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b/>
          <w:bCs/>
          <w:szCs w:val="24"/>
        </w:rPr>
        <w:alias w:val="pagrindine"/>
        <w:tag w:val="part_1c3b3d81b76147a78d1fd53b9166ec64"/>
        <w:id w:val="-590929698"/>
        <w:lock w:val="sdtLocked"/>
        <w:placeholder>
          <w:docPart w:val="DefaultPlaceholder_1082065158"/>
        </w:placeholder>
      </w:sdtPr>
      <w:sdtEndPr>
        <w:rPr>
          <w:b w:val="0"/>
          <w:bCs w:val="0"/>
          <w:szCs w:val="20"/>
        </w:rPr>
      </w:sdtEndPr>
      <w:sdtContent>
        <w:p w14:paraId="7A0252B9" w14:textId="51A62847" w:rsidR="006C15E3" w:rsidRDefault="004822BC" w:rsidP="004822BC">
          <w:pPr>
            <w:tabs>
              <w:tab w:val="center" w:pos="4819"/>
              <w:tab w:val="right" w:pos="9638"/>
            </w:tabs>
            <w:jc w:val="center"/>
            <w:rPr>
              <w:b/>
              <w:bCs/>
              <w:szCs w:val="24"/>
            </w:rPr>
          </w:pPr>
          <w:r>
            <w:rPr>
              <w:b/>
              <w:bCs/>
              <w:noProof/>
              <w:szCs w:val="24"/>
              <w:lang w:eastAsia="lt-LT"/>
            </w:rPr>
            <w:drawing>
              <wp:inline distT="0" distB="0" distL="0" distR="0" wp14:anchorId="7A02584D" wp14:editId="7A02584E">
                <wp:extent cx="542925" cy="552450"/>
                <wp:effectExtent l="0" t="0" r="9525" b="0"/>
                <wp:docPr id="1" name="Paveikslėlis 1" descr="cid:image001.jpg@01CFDD98.F9A45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jpg@01CFDD98.F9A45E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7A0252BA" w14:textId="77777777" w:rsidR="006C15E3" w:rsidRDefault="006C15E3">
          <w:pPr>
            <w:rPr>
              <w:sz w:val="2"/>
              <w:szCs w:val="2"/>
            </w:rPr>
          </w:pPr>
        </w:p>
        <w:p w14:paraId="7A0252BC" w14:textId="77777777" w:rsidR="006C15E3" w:rsidRDefault="006C15E3">
          <w:pPr>
            <w:rPr>
              <w:sz w:val="2"/>
              <w:szCs w:val="2"/>
            </w:rPr>
          </w:pPr>
        </w:p>
        <w:p w14:paraId="7A0252BD" w14:textId="77777777" w:rsidR="006C15E3" w:rsidRDefault="004822BC">
          <w:pPr>
            <w:jc w:val="center"/>
            <w:rPr>
              <w:sz w:val="28"/>
              <w:szCs w:val="28"/>
            </w:rPr>
          </w:pPr>
          <w:r>
            <w:rPr>
              <w:b/>
              <w:bCs/>
              <w:sz w:val="28"/>
              <w:szCs w:val="28"/>
            </w:rPr>
            <w:t>LIETUVOS RESPUBLIKOS ŠVIETIMO IR MOKSLO MINISTRAS</w:t>
          </w:r>
        </w:p>
        <w:p w14:paraId="7A0252BE" w14:textId="77777777" w:rsidR="006C15E3" w:rsidRDefault="006C15E3">
          <w:pPr>
            <w:rPr>
              <w:sz w:val="2"/>
              <w:szCs w:val="2"/>
            </w:rPr>
          </w:pPr>
        </w:p>
        <w:p w14:paraId="7A0252BF" w14:textId="77777777" w:rsidR="006C15E3" w:rsidRDefault="006C15E3">
          <w:pPr>
            <w:jc w:val="center"/>
            <w:rPr>
              <w:szCs w:val="24"/>
            </w:rPr>
          </w:pPr>
        </w:p>
        <w:p w14:paraId="7A0252C0" w14:textId="77777777" w:rsidR="006C15E3" w:rsidRDefault="006C15E3">
          <w:pPr>
            <w:rPr>
              <w:sz w:val="2"/>
              <w:szCs w:val="2"/>
            </w:rPr>
          </w:pPr>
        </w:p>
        <w:p w14:paraId="7A0252C1" w14:textId="77777777" w:rsidR="006C15E3" w:rsidRDefault="004822BC">
          <w:pPr>
            <w:overflowPunct w:val="0"/>
            <w:jc w:val="center"/>
            <w:textAlignment w:val="baseline"/>
            <w:rPr>
              <w:b/>
              <w:bCs/>
              <w:szCs w:val="24"/>
              <w:lang w:val="en-GB"/>
            </w:rPr>
          </w:pPr>
          <w:r>
            <w:rPr>
              <w:b/>
              <w:bCs/>
              <w:szCs w:val="24"/>
              <w:lang w:val="en-GB"/>
            </w:rPr>
            <w:t>ĮSAKYMAS</w:t>
          </w:r>
        </w:p>
        <w:p w14:paraId="7A0252C2" w14:textId="77777777" w:rsidR="006C15E3" w:rsidRDefault="006C15E3">
          <w:pPr>
            <w:rPr>
              <w:sz w:val="2"/>
              <w:szCs w:val="2"/>
            </w:rPr>
          </w:pPr>
        </w:p>
        <w:p w14:paraId="7A0252C3" w14:textId="77777777" w:rsidR="006C15E3" w:rsidRDefault="004822BC">
          <w:pPr>
            <w:jc w:val="center"/>
            <w:rPr>
              <w:rFonts w:eastAsia="Calibri"/>
              <w:szCs w:val="24"/>
            </w:rPr>
          </w:pPr>
          <w:r>
            <w:rPr>
              <w:b/>
              <w:bCs/>
              <w:szCs w:val="24"/>
            </w:rPr>
            <w:t>DĖL NEFORMALIOJO SUAUGUSIŲJŲ ŠVIETIMO PLĖTROS 2014–2016 METŲ VEIKSMŲ PLANO PATVIRTINIMO</w:t>
          </w:r>
        </w:p>
        <w:p w14:paraId="7A0252C4" w14:textId="77777777" w:rsidR="006C15E3" w:rsidRDefault="006C15E3">
          <w:pPr>
            <w:rPr>
              <w:sz w:val="2"/>
              <w:szCs w:val="2"/>
            </w:rPr>
          </w:pPr>
        </w:p>
        <w:p w14:paraId="7A0252C5" w14:textId="77777777" w:rsidR="006C15E3" w:rsidRDefault="006C15E3">
          <w:pPr>
            <w:tabs>
              <w:tab w:val="center" w:pos="4819"/>
              <w:tab w:val="right" w:pos="9638"/>
            </w:tabs>
            <w:jc w:val="center"/>
            <w:rPr>
              <w:rFonts w:eastAsia="Calibri"/>
              <w:szCs w:val="24"/>
            </w:rPr>
          </w:pPr>
        </w:p>
        <w:p w14:paraId="7A0252C6" w14:textId="77777777" w:rsidR="006C15E3" w:rsidRDefault="006C15E3">
          <w:pPr>
            <w:rPr>
              <w:sz w:val="2"/>
              <w:szCs w:val="2"/>
            </w:rPr>
          </w:pPr>
        </w:p>
        <w:p w14:paraId="7A0252C7" w14:textId="14026727" w:rsidR="006C15E3" w:rsidRDefault="004822BC">
          <w:pPr>
            <w:tabs>
              <w:tab w:val="center" w:pos="4819"/>
              <w:tab w:val="right" w:pos="9638"/>
            </w:tabs>
            <w:jc w:val="center"/>
            <w:rPr>
              <w:rFonts w:eastAsia="Calibri"/>
              <w:szCs w:val="24"/>
            </w:rPr>
          </w:pPr>
          <w:r>
            <w:rPr>
              <w:rFonts w:eastAsia="Calibri"/>
              <w:szCs w:val="24"/>
            </w:rPr>
            <w:t>2014 m. spalio 9 d. Nr. V-893</w:t>
          </w:r>
        </w:p>
        <w:p w14:paraId="7A0252C8" w14:textId="77777777" w:rsidR="006C15E3" w:rsidRDefault="006C15E3">
          <w:pPr>
            <w:rPr>
              <w:sz w:val="2"/>
              <w:szCs w:val="2"/>
            </w:rPr>
          </w:pPr>
        </w:p>
        <w:p w14:paraId="7A0252C9" w14:textId="77777777" w:rsidR="006C15E3" w:rsidRDefault="004822BC">
          <w:pPr>
            <w:tabs>
              <w:tab w:val="center" w:pos="4819"/>
              <w:tab w:val="right" w:pos="9638"/>
            </w:tabs>
            <w:jc w:val="center"/>
            <w:rPr>
              <w:rFonts w:eastAsia="Calibri"/>
              <w:szCs w:val="24"/>
            </w:rPr>
          </w:pPr>
          <w:r>
            <w:rPr>
              <w:rFonts w:eastAsia="Calibri"/>
              <w:szCs w:val="24"/>
            </w:rPr>
            <w:t>Vilnius</w:t>
          </w:r>
        </w:p>
        <w:p w14:paraId="7A0252CA" w14:textId="77777777" w:rsidR="006C15E3" w:rsidRDefault="006C15E3">
          <w:pPr>
            <w:rPr>
              <w:sz w:val="2"/>
              <w:szCs w:val="2"/>
            </w:rPr>
          </w:pPr>
        </w:p>
        <w:p w14:paraId="7A0252CB" w14:textId="77777777" w:rsidR="006C15E3" w:rsidRDefault="006C15E3">
          <w:pPr>
            <w:jc w:val="both"/>
            <w:rPr>
              <w:szCs w:val="24"/>
            </w:rPr>
          </w:pPr>
        </w:p>
        <w:p w14:paraId="3B3C0CE6" w14:textId="77777777" w:rsidR="004822BC" w:rsidRDefault="004822BC">
          <w:pPr>
            <w:jc w:val="both"/>
            <w:rPr>
              <w:szCs w:val="24"/>
            </w:rPr>
          </w:pPr>
        </w:p>
        <w:p w14:paraId="7A0252CC" w14:textId="395E364E" w:rsidR="006C15E3" w:rsidRDefault="006C15E3">
          <w:pPr>
            <w:rPr>
              <w:sz w:val="2"/>
              <w:szCs w:val="2"/>
            </w:rPr>
          </w:pPr>
        </w:p>
        <w:sdt>
          <w:sdtPr>
            <w:rPr>
              <w:szCs w:val="24"/>
            </w:rPr>
            <w:tag w:val="part_ee2dfc7425894825ae210f3135b22973"/>
            <w:id w:val="2037838493"/>
            <w:lock w:val="sdtLocked"/>
            <w:placeholder>
              <w:docPart w:val="DefaultPlaceholder_1082065158"/>
            </w:placeholder>
          </w:sdtPr>
          <w:sdtEndPr>
            <w:rPr>
              <w:sz w:val="2"/>
              <w:szCs w:val="2"/>
            </w:rPr>
          </w:sdtEndPr>
          <w:sdtContent>
            <w:p w14:paraId="7A0252CD" w14:textId="757FA3C9" w:rsidR="006C15E3" w:rsidRDefault="004822BC">
              <w:pPr>
                <w:ind w:firstLine="1253"/>
                <w:jc w:val="both"/>
                <w:rPr>
                  <w:rFonts w:eastAsia="Calibri"/>
                  <w:szCs w:val="24"/>
                </w:rPr>
              </w:pPr>
              <w:r>
                <w:rPr>
                  <w:szCs w:val="24"/>
                </w:rPr>
                <w:t>Įgyvendindamas Lietuvos Respublikos Vyriausybės 2012–2016 metų programos įgyvendinimo prioritetinių priemonių, patvirtintų Lietuvos Respublikos Vyriausybės 2013 m. kovo 13 d. nutarimu Nr. 228 „Dėl Lietuvos Respublikos Vyriausybės 2012–2016 metų programos įgyvendinimo prioritetinių priemonių patvirtinimo“, 123 punktą:</w:t>
              </w:r>
            </w:p>
            <w:p w14:paraId="7A0252CE" w14:textId="20F1C0D6" w:rsidR="006C15E3" w:rsidRDefault="007D349E">
              <w:pPr>
                <w:rPr>
                  <w:sz w:val="2"/>
                  <w:szCs w:val="2"/>
                </w:rPr>
              </w:pPr>
            </w:p>
          </w:sdtContent>
        </w:sdt>
        <w:sdt>
          <w:sdtPr>
            <w:alias w:val="1 p."/>
            <w:tag w:val="part_9e60712b6651466fb4b31548f1c56663"/>
            <w:id w:val="1758938919"/>
            <w:lock w:val="sdtLocked"/>
            <w:placeholder>
              <w:docPart w:val="DefaultPlaceholder_1082065158"/>
            </w:placeholder>
          </w:sdtPr>
          <w:sdtEndPr>
            <w:rPr>
              <w:sz w:val="2"/>
              <w:szCs w:val="2"/>
            </w:rPr>
          </w:sdtEndPr>
          <w:sdtContent>
            <w:p w14:paraId="7A0252CF" w14:textId="7AF21710" w:rsidR="006C15E3" w:rsidRDefault="007D349E">
              <w:pPr>
                <w:ind w:firstLine="1253"/>
                <w:jc w:val="both"/>
                <w:rPr>
                  <w:szCs w:val="24"/>
                </w:rPr>
              </w:pPr>
              <w:sdt>
                <w:sdtPr>
                  <w:alias w:val="Numeris"/>
                  <w:tag w:val="nr_9e60712b6651466fb4b31548f1c56663"/>
                  <w:id w:val="-1867590694"/>
                  <w:lock w:val="sdtLocked"/>
                </w:sdtPr>
                <w:sdtEndPr/>
                <w:sdtContent>
                  <w:r w:rsidR="004822BC">
                    <w:rPr>
                      <w:szCs w:val="24"/>
                    </w:rPr>
                    <w:t>1</w:t>
                  </w:r>
                </w:sdtContent>
              </w:sdt>
              <w:r w:rsidR="004822BC">
                <w:rPr>
                  <w:szCs w:val="24"/>
                </w:rPr>
                <w:t>. T v i r t i n u Neformaliojo suaugusiųjų švietimo plėtros 2014–2016 metų veiksmų planą (pridedama).</w:t>
              </w:r>
            </w:p>
            <w:p w14:paraId="7A0252D0" w14:textId="0BA57CA0" w:rsidR="006C15E3" w:rsidRDefault="007D349E">
              <w:pPr>
                <w:rPr>
                  <w:sz w:val="2"/>
                  <w:szCs w:val="2"/>
                </w:rPr>
              </w:pPr>
            </w:p>
          </w:sdtContent>
        </w:sdt>
        <w:sdt>
          <w:sdtPr>
            <w:alias w:val="2 p."/>
            <w:tag w:val="part_b9b051d531934e42b98e6ac2edd9d272"/>
            <w:id w:val="-1337154194"/>
            <w:lock w:val="sdtLocked"/>
            <w:placeholder>
              <w:docPart w:val="DefaultPlaceholder_1082065158"/>
            </w:placeholder>
          </w:sdtPr>
          <w:sdtEndPr>
            <w:rPr>
              <w:sz w:val="2"/>
              <w:szCs w:val="2"/>
            </w:rPr>
          </w:sdtEndPr>
          <w:sdtContent>
            <w:p w14:paraId="7A0252D1" w14:textId="6E33E6B3" w:rsidR="006C15E3" w:rsidRDefault="007D349E">
              <w:pPr>
                <w:ind w:firstLine="1253"/>
                <w:jc w:val="both"/>
                <w:rPr>
                  <w:szCs w:val="24"/>
                </w:rPr>
              </w:pPr>
              <w:sdt>
                <w:sdtPr>
                  <w:alias w:val="Numeris"/>
                  <w:tag w:val="nr_b9b051d531934e42b98e6ac2edd9d272"/>
                  <w:id w:val="1805585230"/>
                  <w:lock w:val="sdtLocked"/>
                </w:sdtPr>
                <w:sdtEndPr/>
                <w:sdtContent>
                  <w:r w:rsidR="004822BC">
                    <w:rPr>
                      <w:szCs w:val="24"/>
                    </w:rPr>
                    <w:t>2</w:t>
                  </w:r>
                </w:sdtContent>
              </w:sdt>
              <w:r w:rsidR="004822BC">
                <w:rPr>
                  <w:szCs w:val="24"/>
                </w:rPr>
                <w:t>. N u s t a t a u, kad 2014–2016 metams nurodytos lėšos turi būti peržiūrėtos ir patikslintos atsižvelgiant į atitinkamų metų Lietuvos Respublikos valstybės biudžeto ir savivaldybių biudžetų finansinių rodiklių patvirtinimo įstatymu Lietuvos Respublikos švietimo ir mokslo ministerijai skirtus asignavimus.</w:t>
              </w:r>
            </w:p>
            <w:p w14:paraId="7A0252D2" w14:textId="06D36CE9" w:rsidR="006C15E3" w:rsidRDefault="007D349E">
              <w:pPr>
                <w:rPr>
                  <w:sz w:val="2"/>
                  <w:szCs w:val="2"/>
                </w:rPr>
              </w:pPr>
            </w:p>
          </w:sdtContent>
        </w:sdt>
        <w:sdt>
          <w:sdtPr>
            <w:alias w:val="3 p."/>
            <w:tag w:val="part_fee9a92529cb4abea43b2431c7d8ad10"/>
            <w:id w:val="13277072"/>
            <w:lock w:val="sdtLocked"/>
            <w:placeholder>
              <w:docPart w:val="DefaultPlaceholder_1082065158"/>
            </w:placeholder>
          </w:sdtPr>
          <w:sdtEndPr>
            <w:rPr>
              <w:sz w:val="2"/>
              <w:szCs w:val="2"/>
            </w:rPr>
          </w:sdtEndPr>
          <w:sdtContent>
            <w:p w14:paraId="7A0252D3" w14:textId="3821B68F" w:rsidR="006C15E3" w:rsidRDefault="007D349E">
              <w:pPr>
                <w:ind w:firstLine="1253"/>
                <w:jc w:val="both"/>
                <w:rPr>
                  <w:szCs w:val="24"/>
                </w:rPr>
              </w:pPr>
              <w:sdt>
                <w:sdtPr>
                  <w:alias w:val="Numeris"/>
                  <w:tag w:val="nr_fee9a92529cb4abea43b2431c7d8ad10"/>
                  <w:id w:val="-2004728846"/>
                  <w:lock w:val="sdtLocked"/>
                </w:sdtPr>
                <w:sdtEndPr/>
                <w:sdtContent>
                  <w:r w:rsidR="004822BC">
                    <w:rPr>
                      <w:szCs w:val="24"/>
                    </w:rPr>
                    <w:t>3</w:t>
                  </w:r>
                </w:sdtContent>
              </w:sdt>
              <w:r w:rsidR="004822BC">
                <w:rPr>
                  <w:szCs w:val="24"/>
                </w:rPr>
                <w:t>. R e k o m e n d u o j u savivaldybėms ir kitoms Švietimo ir mokslo ministerijai nepavaldžioms institucijoms, nurodytoms Neformaliojo suaugusiųjų švietimo plėtros 2014–2016 metų veiksmų plane, prisidėti prie šio plano įgyvendinimo.</w:t>
              </w:r>
            </w:p>
            <w:p w14:paraId="7A0252D4" w14:textId="123D625B" w:rsidR="006C15E3" w:rsidRDefault="007D349E">
              <w:pPr>
                <w:rPr>
                  <w:sz w:val="2"/>
                  <w:szCs w:val="2"/>
                </w:rPr>
              </w:pPr>
            </w:p>
          </w:sdtContent>
        </w:sdt>
        <w:sdt>
          <w:sdtPr>
            <w:alias w:val="4 p."/>
            <w:tag w:val="part_f47d495d1ed34bc0afe7b71621fe0b27"/>
            <w:id w:val="-859046798"/>
            <w:lock w:val="sdtLocked"/>
            <w:placeholder>
              <w:docPart w:val="DefaultPlaceholder_1082065158"/>
            </w:placeholder>
          </w:sdtPr>
          <w:sdtEndPr>
            <w:rPr>
              <w:sz w:val="2"/>
              <w:szCs w:val="2"/>
            </w:rPr>
          </w:sdtEndPr>
          <w:sdtContent>
            <w:p w14:paraId="7A0252D5" w14:textId="1CDD071B" w:rsidR="006C15E3" w:rsidRDefault="007D349E">
              <w:pPr>
                <w:ind w:firstLine="1253"/>
                <w:jc w:val="both"/>
                <w:rPr>
                  <w:szCs w:val="24"/>
                </w:rPr>
              </w:pPr>
              <w:sdt>
                <w:sdtPr>
                  <w:alias w:val="Numeris"/>
                  <w:tag w:val="nr_f47d495d1ed34bc0afe7b71621fe0b27"/>
                  <w:id w:val="1904871112"/>
                  <w:lock w:val="sdtLocked"/>
                </w:sdtPr>
                <w:sdtEndPr/>
                <w:sdtContent>
                  <w:r w:rsidR="004822BC">
                    <w:rPr>
                      <w:szCs w:val="24"/>
                    </w:rPr>
                    <w:t>4</w:t>
                  </w:r>
                </w:sdtContent>
              </w:sdt>
              <w:r w:rsidR="004822BC">
                <w:rPr>
                  <w:szCs w:val="24"/>
                </w:rPr>
                <w:t>. P a v e d u viceministrams pagal nustatytas veiklos sritis kontroliuoti Neformaliojo suaugusiųjų švietimo plėtros 2014–2016 metų veiksmų plano įgyvendinimą.</w:t>
              </w:r>
            </w:p>
            <w:p w14:paraId="7A0252D6" w14:textId="7FA578A6" w:rsidR="006C15E3" w:rsidRDefault="007D349E">
              <w:pPr>
                <w:rPr>
                  <w:sz w:val="2"/>
                  <w:szCs w:val="2"/>
                </w:rPr>
              </w:pPr>
            </w:p>
          </w:sdtContent>
        </w:sdt>
        <w:sdt>
          <w:sdtPr>
            <w:alias w:val="5 p."/>
            <w:tag w:val="part_fcdc152652834ca48eb464243e3be21c"/>
            <w:id w:val="361095010"/>
            <w:lock w:val="sdtLocked"/>
            <w:placeholder>
              <w:docPart w:val="DefaultPlaceholder_1082065158"/>
            </w:placeholder>
          </w:sdtPr>
          <w:sdtEndPr>
            <w:rPr>
              <w:szCs w:val="24"/>
            </w:rPr>
          </w:sdtEndPr>
          <w:sdtContent>
            <w:p w14:paraId="7A0252D7" w14:textId="00139835" w:rsidR="006C15E3" w:rsidRDefault="007D349E">
              <w:pPr>
                <w:ind w:firstLine="1253"/>
                <w:jc w:val="both"/>
                <w:rPr>
                  <w:szCs w:val="24"/>
                </w:rPr>
              </w:pPr>
              <w:sdt>
                <w:sdtPr>
                  <w:alias w:val="Numeris"/>
                  <w:tag w:val="nr_fcdc152652834ca48eb464243e3be21c"/>
                  <w:id w:val="1794634207"/>
                  <w:lock w:val="sdtLocked"/>
                </w:sdtPr>
                <w:sdtEndPr/>
                <w:sdtContent>
                  <w:r w:rsidR="004822BC">
                    <w:rPr>
                      <w:szCs w:val="24"/>
                    </w:rPr>
                    <w:t>5</w:t>
                  </w:r>
                </w:sdtContent>
              </w:sdt>
              <w:r w:rsidR="004822BC">
                <w:rPr>
                  <w:szCs w:val="24"/>
                </w:rPr>
                <w:t>. Šiuo įsakymu patvirtinto Neformaliojo suaugusiųjų švietimo plėtros 2014–2016 metų veiksmų plano:</w:t>
              </w:r>
            </w:p>
            <w:p w14:paraId="7A0252D8" w14:textId="77777777" w:rsidR="006C15E3" w:rsidRDefault="006C15E3">
              <w:pPr>
                <w:rPr>
                  <w:sz w:val="2"/>
                  <w:szCs w:val="2"/>
                </w:rPr>
              </w:pPr>
            </w:p>
            <w:sdt>
              <w:sdtPr>
                <w:alias w:val="5.1 p."/>
                <w:tag w:val="part_726128fc6d8441d283aec2b586fa7209"/>
                <w:id w:val="1657341979"/>
                <w:lock w:val="sdtLocked"/>
              </w:sdtPr>
              <w:sdtEndPr/>
              <w:sdtContent>
                <w:p w14:paraId="7A0252D9" w14:textId="77777777" w:rsidR="006C15E3" w:rsidRDefault="007D349E">
                  <w:pPr>
                    <w:ind w:firstLine="1253"/>
                    <w:jc w:val="both"/>
                    <w:rPr>
                      <w:szCs w:val="24"/>
                    </w:rPr>
                  </w:pPr>
                  <w:sdt>
                    <w:sdtPr>
                      <w:alias w:val="Numeris"/>
                      <w:tag w:val="nr_726128fc6d8441d283aec2b586fa7209"/>
                      <w:id w:val="1503401459"/>
                      <w:lock w:val="sdtLocked"/>
                    </w:sdtPr>
                    <w:sdtEndPr/>
                    <w:sdtContent>
                      <w:r w:rsidR="004822BC">
                        <w:rPr>
                          <w:szCs w:val="24"/>
                        </w:rPr>
                        <w:t>5.1</w:t>
                      </w:r>
                    </w:sdtContent>
                  </w:sdt>
                  <w:r w:rsidR="004822BC">
                    <w:rPr>
                      <w:szCs w:val="24"/>
                    </w:rPr>
                    <w:t>. 33 ir 37 punktai, 1 ir 3 priedai įsigalioja 2015 m. sausio 1 dieną;</w:t>
                  </w:r>
                </w:p>
                <w:p w14:paraId="7A0252DA" w14:textId="77777777" w:rsidR="006C15E3" w:rsidRDefault="007D349E">
                  <w:pPr>
                    <w:rPr>
                      <w:sz w:val="2"/>
                      <w:szCs w:val="2"/>
                    </w:rPr>
                  </w:pPr>
                </w:p>
              </w:sdtContent>
            </w:sdt>
            <w:sdt>
              <w:sdtPr>
                <w:alias w:val="5.2 p."/>
                <w:tag w:val="part_12a9b74eb32f49669199bca765d73e44"/>
                <w:id w:val="-1183812700"/>
                <w:lock w:val="sdtLocked"/>
                <w:placeholder>
                  <w:docPart w:val="DefaultPlaceholder_1082065158"/>
                </w:placeholder>
              </w:sdtPr>
              <w:sdtEndPr>
                <w:rPr>
                  <w:szCs w:val="24"/>
                </w:rPr>
              </w:sdtEndPr>
              <w:sdtContent>
                <w:p w14:paraId="7A0252DB" w14:textId="0982359E" w:rsidR="006C15E3" w:rsidRDefault="007D349E">
                  <w:pPr>
                    <w:ind w:firstLine="1253"/>
                    <w:jc w:val="both"/>
                    <w:rPr>
                      <w:szCs w:val="24"/>
                    </w:rPr>
                  </w:pPr>
                  <w:sdt>
                    <w:sdtPr>
                      <w:alias w:val="Numeris"/>
                      <w:tag w:val="nr_12a9b74eb32f49669199bca765d73e44"/>
                      <w:id w:val="793097230"/>
                      <w:lock w:val="sdtLocked"/>
                    </w:sdtPr>
                    <w:sdtEndPr/>
                    <w:sdtContent>
                      <w:r w:rsidR="004822BC">
                        <w:rPr>
                          <w:szCs w:val="24"/>
                        </w:rPr>
                        <w:t>5.2</w:t>
                      </w:r>
                    </w:sdtContent>
                  </w:sdt>
                  <w:r w:rsidR="004822BC">
                    <w:rPr>
                      <w:szCs w:val="24"/>
                    </w:rPr>
                    <w:t>. 33</w:t>
                  </w:r>
                  <w:r w:rsidR="004822BC">
                    <w:rPr>
                      <w:szCs w:val="24"/>
                      <w:vertAlign w:val="superscript"/>
                    </w:rPr>
                    <w:t>1</w:t>
                  </w:r>
                  <w:r w:rsidR="004822BC">
                    <w:rPr>
                      <w:szCs w:val="24"/>
                    </w:rPr>
                    <w:t xml:space="preserve"> ir 37</w:t>
                  </w:r>
                  <w:r w:rsidR="004822BC">
                    <w:rPr>
                      <w:szCs w:val="24"/>
                      <w:vertAlign w:val="superscript"/>
                    </w:rPr>
                    <w:t>1</w:t>
                  </w:r>
                  <w:r w:rsidR="004822BC">
                    <w:rPr>
                      <w:szCs w:val="24"/>
                    </w:rPr>
                    <w:t xml:space="preserve"> </w:t>
                  </w:r>
                  <w:r w:rsidR="004822BC">
                    <w:rPr>
                      <w:szCs w:val="24"/>
                      <w:vertAlign w:val="superscript"/>
                    </w:rPr>
                    <w:t xml:space="preserve"> </w:t>
                  </w:r>
                  <w:r w:rsidR="004822BC">
                    <w:rPr>
                      <w:szCs w:val="24"/>
                    </w:rPr>
                    <w:t>punktai, 4 ir 5 priedai galioja iki 2014 m. gruodžio 31 dienos.</w:t>
                  </w:r>
                </w:p>
              </w:sdtContent>
            </w:sdt>
          </w:sdtContent>
        </w:sdt>
        <w:sdt>
          <w:sdtPr>
            <w:rPr>
              <w:szCs w:val="24"/>
            </w:rPr>
            <w:tag w:val="part_59e713a3ae444e1b8285cd61412cf298"/>
            <w:id w:val="897483055"/>
            <w:lock w:val="sdtLocked"/>
            <w:placeholder>
              <w:docPart w:val="DefaultPlaceholder_1082065158"/>
            </w:placeholder>
          </w:sdtPr>
          <w:sdtEndPr>
            <w:rPr>
              <w:lang w:eastAsia="lt-LT"/>
            </w:rPr>
          </w:sdtEndPr>
          <w:sdtContent>
            <w:p w14:paraId="18077736" w14:textId="77777777" w:rsidR="004822BC" w:rsidRDefault="004822BC">
              <w:pPr>
                <w:tabs>
                  <w:tab w:val="left" w:pos="5777"/>
                </w:tabs>
                <w:rPr>
                  <w:szCs w:val="24"/>
                </w:rPr>
              </w:pPr>
            </w:p>
            <w:p w14:paraId="35D8A5F4" w14:textId="77777777" w:rsidR="004822BC" w:rsidRDefault="004822BC">
              <w:pPr>
                <w:tabs>
                  <w:tab w:val="left" w:pos="5777"/>
                </w:tabs>
                <w:rPr>
                  <w:szCs w:val="24"/>
                </w:rPr>
              </w:pPr>
            </w:p>
            <w:p w14:paraId="53635F13" w14:textId="77777777" w:rsidR="004822BC" w:rsidRDefault="004822BC">
              <w:pPr>
                <w:tabs>
                  <w:tab w:val="left" w:pos="5777"/>
                </w:tabs>
                <w:rPr>
                  <w:szCs w:val="24"/>
                </w:rPr>
              </w:pPr>
            </w:p>
            <w:p w14:paraId="0F999B92" w14:textId="71752350" w:rsidR="004822BC" w:rsidRDefault="004822BC">
              <w:pPr>
                <w:tabs>
                  <w:tab w:val="left" w:pos="5777"/>
                </w:tabs>
                <w:rPr>
                  <w:szCs w:val="24"/>
                </w:rPr>
              </w:pPr>
              <w:r>
                <w:rPr>
                  <w:szCs w:val="24"/>
                </w:rPr>
                <w:t>Švietimo ir mokslo ministras</w:t>
              </w:r>
              <w:r>
                <w:rPr>
                  <w:szCs w:val="24"/>
                </w:rPr>
                <w:tab/>
              </w:r>
              <w:r>
                <w:rPr>
                  <w:szCs w:val="24"/>
                </w:rPr>
                <w:tab/>
              </w:r>
              <w:r>
                <w:rPr>
                  <w:szCs w:val="24"/>
                </w:rPr>
                <w:tab/>
              </w:r>
              <w:r>
                <w:rPr>
                  <w:szCs w:val="24"/>
                </w:rPr>
                <w:tab/>
                <w:t>Dainius Pavalkis</w:t>
              </w:r>
            </w:p>
            <w:p w14:paraId="642986C4" w14:textId="77777777" w:rsidR="004822BC" w:rsidRDefault="004822BC">
              <w:pPr>
                <w:tabs>
                  <w:tab w:val="left" w:pos="5777"/>
                </w:tabs>
                <w:rPr>
                  <w:szCs w:val="24"/>
                </w:rPr>
              </w:pPr>
            </w:p>
            <w:p w14:paraId="7A0252E4" w14:textId="77777777" w:rsidR="006C15E3" w:rsidRDefault="006C15E3">
              <w:pPr>
                <w:tabs>
                  <w:tab w:val="left" w:pos="3960"/>
                </w:tabs>
                <w:ind w:left="1800" w:firstLine="3240"/>
                <w:jc w:val="center"/>
                <w:rPr>
                  <w:szCs w:val="24"/>
                </w:rPr>
                <w:sectPr w:rsidR="006C15E3">
                  <w:headerReference w:type="even" r:id="rId14"/>
                  <w:headerReference w:type="default" r:id="rId15"/>
                  <w:footerReference w:type="even" r:id="rId16"/>
                  <w:footerReference w:type="default" r:id="rId17"/>
                  <w:headerReference w:type="first" r:id="rId18"/>
                  <w:footerReference w:type="first" r:id="rId19"/>
                  <w:pgSz w:w="11906" w:h="16838"/>
                  <w:pgMar w:top="567" w:right="1134" w:bottom="1701" w:left="1134" w:header="709" w:footer="709" w:gutter="0"/>
                  <w:pgNumType w:start="1"/>
                  <w:cols w:space="708"/>
                  <w:titlePg/>
                  <w:docGrid w:linePitch="360"/>
                </w:sectPr>
              </w:pPr>
            </w:p>
            <w:p w14:paraId="7A0252E5" w14:textId="77777777" w:rsidR="006C15E3" w:rsidRDefault="006C15E3">
              <w:pPr>
                <w:tabs>
                  <w:tab w:val="center" w:pos="4819"/>
                  <w:tab w:val="right" w:pos="9638"/>
                </w:tabs>
                <w:jc w:val="center"/>
                <w:rPr>
                  <w:szCs w:val="24"/>
                </w:rPr>
              </w:pPr>
            </w:p>
            <w:p w14:paraId="7A0252E6" w14:textId="77777777" w:rsidR="006C15E3" w:rsidRDefault="006C15E3">
              <w:pPr>
                <w:tabs>
                  <w:tab w:val="center" w:pos="4819"/>
                  <w:tab w:val="right" w:pos="9638"/>
                </w:tabs>
                <w:rPr>
                  <w:szCs w:val="24"/>
                </w:rPr>
              </w:pPr>
            </w:p>
            <w:p w14:paraId="7A0252E7" w14:textId="0154B20F" w:rsidR="006C15E3" w:rsidRDefault="007D349E">
              <w:pPr>
                <w:rPr>
                  <w:szCs w:val="24"/>
                  <w:lang w:eastAsia="lt-LT"/>
                </w:rPr>
              </w:pPr>
            </w:p>
          </w:sdtContent>
        </w:sdt>
      </w:sdtContent>
    </w:sdt>
    <w:sdt>
      <w:sdtPr>
        <w:alias w:val="patvirtinta"/>
        <w:tag w:val="part_99b7d4bed7864fb9a644d61e6e202d12"/>
        <w:id w:val="1249849168"/>
        <w:lock w:val="sdtLocked"/>
      </w:sdtPr>
      <w:sdtEndPr/>
      <w:sdtContent>
        <w:p w14:paraId="7A0252E8" w14:textId="77777777" w:rsidR="006C15E3" w:rsidRDefault="004822BC">
          <w:pPr>
            <w:tabs>
              <w:tab w:val="left" w:pos="3960"/>
              <w:tab w:val="left" w:pos="5400"/>
            </w:tabs>
            <w:ind w:left="4320"/>
            <w:rPr>
              <w:szCs w:val="24"/>
            </w:rPr>
          </w:pPr>
          <w:r>
            <w:rPr>
              <w:szCs w:val="24"/>
            </w:rPr>
            <w:t>PATVIRTINTA</w:t>
          </w:r>
        </w:p>
        <w:p w14:paraId="7A0252E9" w14:textId="77777777" w:rsidR="006C15E3" w:rsidRDefault="004822BC">
          <w:pPr>
            <w:tabs>
              <w:tab w:val="left" w:pos="3960"/>
              <w:tab w:val="left" w:pos="5400"/>
            </w:tabs>
            <w:ind w:left="4320"/>
            <w:rPr>
              <w:szCs w:val="24"/>
            </w:rPr>
          </w:pPr>
          <w:r>
            <w:rPr>
              <w:szCs w:val="24"/>
            </w:rPr>
            <w:t>Lietuvos Respublikos švietimo ir mokslo ministro</w:t>
          </w:r>
        </w:p>
        <w:p w14:paraId="7A0252EA" w14:textId="0E24D6DB" w:rsidR="006C15E3" w:rsidRDefault="004822BC">
          <w:pPr>
            <w:tabs>
              <w:tab w:val="left" w:pos="3960"/>
              <w:tab w:val="left" w:pos="5400"/>
            </w:tabs>
            <w:ind w:left="4320"/>
            <w:rPr>
              <w:szCs w:val="24"/>
            </w:rPr>
          </w:pPr>
          <w:r>
            <w:rPr>
              <w:szCs w:val="24"/>
            </w:rPr>
            <w:t>2014 m. spalio 9 d. įsakymu Nr. V-893</w:t>
          </w:r>
        </w:p>
        <w:p w14:paraId="7A0252EC" w14:textId="77777777" w:rsidR="006C15E3" w:rsidRDefault="006C15E3">
          <w:pPr>
            <w:tabs>
              <w:tab w:val="left" w:pos="3960"/>
            </w:tabs>
            <w:ind w:left="4140"/>
            <w:jc w:val="right"/>
            <w:rPr>
              <w:szCs w:val="24"/>
            </w:rPr>
          </w:pPr>
        </w:p>
        <w:p w14:paraId="7A0252ED" w14:textId="77777777" w:rsidR="006C15E3" w:rsidRDefault="006C15E3">
          <w:pPr>
            <w:tabs>
              <w:tab w:val="left" w:pos="3960"/>
            </w:tabs>
            <w:ind w:left="4140"/>
            <w:jc w:val="center"/>
            <w:rPr>
              <w:szCs w:val="24"/>
            </w:rPr>
          </w:pPr>
        </w:p>
        <w:p w14:paraId="7A0252EE" w14:textId="77777777" w:rsidR="006C15E3" w:rsidRDefault="007D349E">
          <w:pPr>
            <w:jc w:val="center"/>
            <w:rPr>
              <w:b/>
              <w:szCs w:val="24"/>
            </w:rPr>
          </w:pPr>
          <w:sdt>
            <w:sdtPr>
              <w:alias w:val="Pavadinimas"/>
              <w:tag w:val="title_99b7d4bed7864fb9a644d61e6e202d12"/>
              <w:id w:val="765581188"/>
              <w:lock w:val="sdtLocked"/>
            </w:sdtPr>
            <w:sdtEndPr/>
            <w:sdtContent>
              <w:r w:rsidR="004822BC">
                <w:rPr>
                  <w:b/>
                  <w:szCs w:val="24"/>
                </w:rPr>
                <w:t>NEFORMALIOJO SUAUGUSIŲJŲ ŠVIETIMO PLĖTROS 2014-2016 METŲ VEIKSMŲ PLANAS</w:t>
              </w:r>
            </w:sdtContent>
          </w:sdt>
        </w:p>
        <w:p w14:paraId="7A0252EF" w14:textId="77777777" w:rsidR="006C15E3" w:rsidRDefault="006C15E3">
          <w:pPr>
            <w:jc w:val="center"/>
            <w:rPr>
              <w:b/>
              <w:szCs w:val="24"/>
            </w:rPr>
          </w:pPr>
        </w:p>
        <w:sdt>
          <w:sdtPr>
            <w:alias w:val="skyrius"/>
            <w:tag w:val="part_8f3c8acee5794c53a03e562f8f3af1f9"/>
            <w:id w:val="47346537"/>
            <w:lock w:val="sdtLocked"/>
          </w:sdtPr>
          <w:sdtEndPr/>
          <w:sdtContent>
            <w:p w14:paraId="7A0252F0" w14:textId="77777777" w:rsidR="006C15E3" w:rsidRDefault="007D349E">
              <w:pPr>
                <w:jc w:val="center"/>
                <w:rPr>
                  <w:b/>
                  <w:szCs w:val="24"/>
                </w:rPr>
              </w:pPr>
              <w:sdt>
                <w:sdtPr>
                  <w:alias w:val="Numeris"/>
                  <w:tag w:val="nr_8f3c8acee5794c53a03e562f8f3af1f9"/>
                  <w:id w:val="1564375538"/>
                  <w:lock w:val="sdtLocked"/>
                </w:sdtPr>
                <w:sdtEndPr/>
                <w:sdtContent>
                  <w:r w:rsidR="004822BC">
                    <w:rPr>
                      <w:b/>
                      <w:szCs w:val="24"/>
                    </w:rPr>
                    <w:t>I</w:t>
                  </w:r>
                </w:sdtContent>
              </w:sdt>
              <w:r w:rsidR="004822BC">
                <w:rPr>
                  <w:b/>
                  <w:szCs w:val="24"/>
                </w:rPr>
                <w:t xml:space="preserve"> SKYRIUS</w:t>
              </w:r>
            </w:p>
            <w:p w14:paraId="7A0252F1" w14:textId="77777777" w:rsidR="006C15E3" w:rsidRDefault="007D349E">
              <w:pPr>
                <w:jc w:val="center"/>
                <w:rPr>
                  <w:b/>
                  <w:bCs/>
                  <w:kern w:val="36"/>
                  <w:szCs w:val="24"/>
                  <w:lang w:eastAsia="lt-LT"/>
                </w:rPr>
              </w:pPr>
              <w:sdt>
                <w:sdtPr>
                  <w:alias w:val="Pavadinimas"/>
                  <w:tag w:val="title_8f3c8acee5794c53a03e562f8f3af1f9"/>
                  <w:id w:val="-1899894884"/>
                  <w:lock w:val="sdtLocked"/>
                </w:sdtPr>
                <w:sdtEndPr/>
                <w:sdtContent>
                  <w:r w:rsidR="004822BC">
                    <w:rPr>
                      <w:b/>
                      <w:bCs/>
                      <w:kern w:val="36"/>
                      <w:szCs w:val="24"/>
                      <w:lang w:eastAsia="lt-LT"/>
                    </w:rPr>
                    <w:t>BENDROSIOS NUOSTATOS</w:t>
                  </w:r>
                </w:sdtContent>
              </w:sdt>
            </w:p>
            <w:p w14:paraId="7A0252F2" w14:textId="77777777" w:rsidR="006C15E3" w:rsidRDefault="006C15E3">
              <w:pPr>
                <w:rPr>
                  <w:sz w:val="8"/>
                  <w:szCs w:val="8"/>
                </w:rPr>
              </w:pPr>
            </w:p>
            <w:sdt>
              <w:sdtPr>
                <w:alias w:val="1 p."/>
                <w:tag w:val="part_50161099395d43c3b8596500f5b8e725"/>
                <w:id w:val="1260796233"/>
                <w:lock w:val="sdtLocked"/>
              </w:sdtPr>
              <w:sdtEndPr/>
              <w:sdtContent>
                <w:p w14:paraId="7A0252F3" w14:textId="77777777" w:rsidR="006C15E3" w:rsidRDefault="007D349E">
                  <w:pPr>
                    <w:ind w:firstLine="720"/>
                    <w:jc w:val="both"/>
                    <w:rPr>
                      <w:bCs/>
                      <w:kern w:val="36"/>
                      <w:szCs w:val="24"/>
                      <w:lang w:eastAsia="lt-LT"/>
                    </w:rPr>
                  </w:pPr>
                  <w:sdt>
                    <w:sdtPr>
                      <w:alias w:val="Numeris"/>
                      <w:tag w:val="nr_50161099395d43c3b8596500f5b8e725"/>
                      <w:id w:val="-1067875715"/>
                      <w:lock w:val="sdtLocked"/>
                    </w:sdtPr>
                    <w:sdtEndPr/>
                    <w:sdtContent>
                      <w:r w:rsidR="004822BC">
                        <w:rPr>
                          <w:bCs/>
                          <w:kern w:val="36"/>
                          <w:szCs w:val="24"/>
                          <w:lang w:eastAsia="lt-LT"/>
                        </w:rPr>
                        <w:t>1</w:t>
                      </w:r>
                    </w:sdtContent>
                  </w:sdt>
                  <w:r w:rsidR="004822BC">
                    <w:rPr>
                      <w:bCs/>
                      <w:kern w:val="36"/>
                      <w:szCs w:val="24"/>
                      <w:lang w:eastAsia="lt-LT"/>
                    </w:rPr>
                    <w:t>. Neformaliojo suaugusiųjų švietimo plėtros 2014</w:t>
                  </w:r>
                  <w:r w:rsidR="004822BC">
                    <w:rPr>
                      <w:b/>
                      <w:bCs/>
                      <w:kern w:val="36"/>
                      <w:szCs w:val="24"/>
                      <w:lang w:eastAsia="lt-LT"/>
                    </w:rPr>
                    <w:t>–</w:t>
                  </w:r>
                  <w:r w:rsidR="004822BC">
                    <w:rPr>
                      <w:bCs/>
                      <w:kern w:val="36"/>
                      <w:szCs w:val="24"/>
                      <w:lang w:eastAsia="lt-LT"/>
                    </w:rPr>
                    <w:t>2016 metų veiksmų plane (toliau – Veiksmų planas) pateiktos strateginių dokumentų nuostatos, kurias siekiama įgyvendinti, esamos būklės analizė, išdėstytas tikslas, uždaviniai ir priemonės, numatomi Veiksmų plano rezultatai, jo įgyvendinimo principai.</w:t>
                  </w:r>
                </w:p>
              </w:sdtContent>
            </w:sdt>
            <w:sdt>
              <w:sdtPr>
                <w:alias w:val="2 p."/>
                <w:tag w:val="part_6c4434f135ca442e9b46ae85460fb67b"/>
                <w:id w:val="1550490110"/>
                <w:lock w:val="sdtLocked"/>
              </w:sdtPr>
              <w:sdtEndPr/>
              <w:sdtContent>
                <w:p w14:paraId="7A0252F4" w14:textId="77777777" w:rsidR="006C15E3" w:rsidRDefault="007D349E">
                  <w:pPr>
                    <w:ind w:firstLine="720"/>
                    <w:jc w:val="both"/>
                    <w:rPr>
                      <w:bCs/>
                      <w:kern w:val="36"/>
                      <w:szCs w:val="24"/>
                      <w:lang w:eastAsia="lt-LT"/>
                    </w:rPr>
                  </w:pPr>
                  <w:sdt>
                    <w:sdtPr>
                      <w:alias w:val="Numeris"/>
                      <w:tag w:val="nr_6c4434f135ca442e9b46ae85460fb67b"/>
                      <w:id w:val="-87314952"/>
                      <w:lock w:val="sdtLocked"/>
                    </w:sdtPr>
                    <w:sdtEndPr/>
                    <w:sdtContent>
                      <w:r w:rsidR="004822BC">
                        <w:rPr>
                          <w:bCs/>
                          <w:kern w:val="36"/>
                          <w:szCs w:val="24"/>
                          <w:lang w:eastAsia="lt-LT"/>
                        </w:rPr>
                        <w:t>2</w:t>
                      </w:r>
                    </w:sdtContent>
                  </w:sdt>
                  <w:r w:rsidR="004822BC">
                    <w:rPr>
                      <w:bCs/>
                      <w:kern w:val="36"/>
                      <w:szCs w:val="24"/>
                      <w:lang w:eastAsia="lt-LT"/>
                    </w:rPr>
                    <w:t>. Veiksmų plano paskirtis – siekti nuoseklios ir tarpinstituciniu susitarimu grįstos neformaliojo suaugusiųjų švietimo plėtros, sudarančios prielaidas suaugusiųjų mokymuisi visą gyvenimą.</w:t>
                  </w:r>
                </w:p>
              </w:sdtContent>
            </w:sdt>
            <w:sdt>
              <w:sdtPr>
                <w:alias w:val="3 p."/>
                <w:tag w:val="part_c7149d3eca4e40d1a1014daf2c31d338"/>
                <w:id w:val="1214233606"/>
                <w:lock w:val="sdtLocked"/>
              </w:sdtPr>
              <w:sdtEndPr/>
              <w:sdtContent>
                <w:p w14:paraId="7A0252F5" w14:textId="77777777" w:rsidR="006C15E3" w:rsidRDefault="007D349E">
                  <w:pPr>
                    <w:ind w:firstLine="720"/>
                    <w:jc w:val="both"/>
                    <w:rPr>
                      <w:kern w:val="36"/>
                      <w:szCs w:val="24"/>
                      <w:lang w:eastAsia="lt-LT"/>
                    </w:rPr>
                  </w:pPr>
                  <w:sdt>
                    <w:sdtPr>
                      <w:alias w:val="Numeris"/>
                      <w:tag w:val="nr_c7149d3eca4e40d1a1014daf2c31d338"/>
                      <w:id w:val="-170494370"/>
                      <w:lock w:val="sdtLocked"/>
                    </w:sdtPr>
                    <w:sdtEndPr/>
                    <w:sdtContent>
                      <w:r w:rsidR="004822BC">
                        <w:rPr>
                          <w:bCs/>
                          <w:kern w:val="36"/>
                          <w:szCs w:val="24"/>
                          <w:lang w:eastAsia="lt-LT"/>
                        </w:rPr>
                        <w:t>3</w:t>
                      </w:r>
                    </w:sdtContent>
                  </w:sdt>
                  <w:r w:rsidR="004822BC">
                    <w:rPr>
                      <w:bCs/>
                      <w:kern w:val="36"/>
                      <w:szCs w:val="24"/>
                      <w:lang w:eastAsia="lt-LT"/>
                    </w:rPr>
                    <w:t>.Veiksmų plane vartojamos sąvokos</w:t>
                  </w:r>
                  <w:r w:rsidR="004822BC">
                    <w:rPr>
                      <w:kern w:val="36"/>
                      <w:szCs w:val="24"/>
                      <w:lang w:eastAsia="lt-LT"/>
                    </w:rPr>
                    <w:t xml:space="preserve"> atitinka Lietuvos Respublikos įstatymuose apibrėžtas sąvokas.</w:t>
                  </w:r>
                </w:p>
              </w:sdtContent>
            </w:sdt>
            <w:sdt>
              <w:sdtPr>
                <w:alias w:val="4 p."/>
                <w:tag w:val="part_879e001200994e7cb20df14adb80584f"/>
                <w:id w:val="-487334050"/>
                <w:lock w:val="sdtLocked"/>
              </w:sdtPr>
              <w:sdtEndPr/>
              <w:sdtContent>
                <w:p w14:paraId="7A0252F6" w14:textId="77777777" w:rsidR="006C15E3" w:rsidRDefault="007D349E">
                  <w:pPr>
                    <w:ind w:firstLine="720"/>
                    <w:jc w:val="both"/>
                    <w:rPr>
                      <w:bCs/>
                      <w:kern w:val="36"/>
                      <w:szCs w:val="24"/>
                      <w:lang w:eastAsia="lt-LT"/>
                    </w:rPr>
                  </w:pPr>
                  <w:sdt>
                    <w:sdtPr>
                      <w:alias w:val="Numeris"/>
                      <w:tag w:val="nr_879e001200994e7cb20df14adb80584f"/>
                      <w:id w:val="-1533407020"/>
                      <w:lock w:val="sdtLocked"/>
                    </w:sdtPr>
                    <w:sdtEndPr/>
                    <w:sdtContent>
                      <w:r w:rsidR="004822BC">
                        <w:rPr>
                          <w:kern w:val="36"/>
                          <w:szCs w:val="24"/>
                          <w:lang w:eastAsia="lt-LT"/>
                        </w:rPr>
                        <w:t>4</w:t>
                      </w:r>
                    </w:sdtContent>
                  </w:sdt>
                  <w:r w:rsidR="004822BC">
                    <w:rPr>
                      <w:kern w:val="36"/>
                      <w:szCs w:val="24"/>
                      <w:lang w:eastAsia="lt-LT"/>
                    </w:rPr>
                    <w:t>. Veiksmų plano įgyvendinimas remiasi lygių galimybių, kontekstualumo, veiksmingumo, tęstinumo principais.</w:t>
                  </w:r>
                </w:p>
              </w:sdtContent>
            </w:sdt>
            <w:sdt>
              <w:sdtPr>
                <w:alias w:val="5 p."/>
                <w:tag w:val="part_cca90f549bc146d6a7d54d8d5a50889b"/>
                <w:id w:val="477807302"/>
                <w:lock w:val="sdtLocked"/>
              </w:sdtPr>
              <w:sdtEndPr/>
              <w:sdtContent>
                <w:p w14:paraId="7A0252F7" w14:textId="77777777" w:rsidR="006C15E3" w:rsidRDefault="007D349E">
                  <w:pPr>
                    <w:ind w:firstLine="720"/>
                    <w:jc w:val="both"/>
                    <w:rPr>
                      <w:bCs/>
                      <w:kern w:val="36"/>
                      <w:szCs w:val="24"/>
                      <w:lang w:eastAsia="lt-LT"/>
                    </w:rPr>
                  </w:pPr>
                  <w:sdt>
                    <w:sdtPr>
                      <w:alias w:val="Numeris"/>
                      <w:tag w:val="nr_cca90f549bc146d6a7d54d8d5a50889b"/>
                      <w:id w:val="2143145011"/>
                      <w:lock w:val="sdtLocked"/>
                    </w:sdtPr>
                    <w:sdtEndPr/>
                    <w:sdtContent>
                      <w:r w:rsidR="004822BC">
                        <w:rPr>
                          <w:bCs/>
                          <w:kern w:val="36"/>
                          <w:szCs w:val="24"/>
                          <w:lang w:eastAsia="lt-LT"/>
                        </w:rPr>
                        <w:t>5</w:t>
                      </w:r>
                    </w:sdtContent>
                  </w:sdt>
                  <w:r w:rsidR="004822BC">
                    <w:rPr>
                      <w:bCs/>
                      <w:kern w:val="36"/>
                      <w:szCs w:val="24"/>
                      <w:lang w:eastAsia="lt-LT"/>
                    </w:rPr>
                    <w:t>. Veiksmų planu siekiama įgyvendinti:</w:t>
                  </w:r>
                </w:p>
                <w:sdt>
                  <w:sdtPr>
                    <w:alias w:val="5.1 p."/>
                    <w:tag w:val="part_789828ad190841e39d43c5532c5ed841"/>
                    <w:id w:val="-139041708"/>
                    <w:lock w:val="sdtLocked"/>
                  </w:sdtPr>
                  <w:sdtEndPr/>
                  <w:sdtContent>
                    <w:p w14:paraId="7A0252F8" w14:textId="77777777" w:rsidR="006C15E3" w:rsidRDefault="007D349E">
                      <w:pPr>
                        <w:ind w:firstLine="720"/>
                        <w:jc w:val="both"/>
                        <w:rPr>
                          <w:bCs/>
                          <w:kern w:val="36"/>
                          <w:szCs w:val="24"/>
                          <w:lang w:eastAsia="lt-LT"/>
                        </w:rPr>
                      </w:pPr>
                      <w:sdt>
                        <w:sdtPr>
                          <w:alias w:val="Numeris"/>
                          <w:tag w:val="nr_789828ad190841e39d43c5532c5ed841"/>
                          <w:id w:val="477970021"/>
                          <w:lock w:val="sdtLocked"/>
                        </w:sdtPr>
                        <w:sdtEndPr/>
                        <w:sdtContent>
                          <w:r w:rsidR="004822BC">
                            <w:rPr>
                              <w:bCs/>
                              <w:kern w:val="36"/>
                              <w:szCs w:val="24"/>
                              <w:lang w:eastAsia="lt-LT"/>
                            </w:rPr>
                            <w:t>5.1</w:t>
                          </w:r>
                        </w:sdtContent>
                      </w:sdt>
                      <w:r w:rsidR="004822BC">
                        <w:rPr>
                          <w:bCs/>
                          <w:kern w:val="36"/>
                          <w:szCs w:val="24"/>
                          <w:lang w:eastAsia="lt-LT"/>
                        </w:rPr>
                        <w:t xml:space="preserve">. </w:t>
                      </w:r>
                      <w:r w:rsidR="004822BC">
                        <w:rPr>
                          <w:kern w:val="36"/>
                          <w:szCs w:val="24"/>
                          <w:lang w:eastAsia="lt-LT"/>
                        </w:rPr>
                        <w:t>Šešioliktosios Vyriausybės 2012–2016 metų programą, kuriai pritarta Lietuvos Respublikos Seimo 2012 m. gruodžio 13 d. nutarimu Nr. XII-51 „Dėl Lietuvos Respublikos Vyriausybės programos“ ir kurioje numatyta visokeriopai remti asmenų kvalifikacijos tobulinimą, persikvalifikavimą ir mokymąsi visą gyvenimą, kad būtų pasiektas kuo didesnis jų užimtumas.</w:t>
                      </w:r>
                    </w:p>
                  </w:sdtContent>
                </w:sdt>
                <w:sdt>
                  <w:sdtPr>
                    <w:alias w:val="5.2 p."/>
                    <w:tag w:val="part_e09946f4c3954a088bb39f1a2e5805c5"/>
                    <w:id w:val="18981582"/>
                    <w:lock w:val="sdtLocked"/>
                  </w:sdtPr>
                  <w:sdtEndPr/>
                  <w:sdtContent>
                    <w:p w14:paraId="7A0252F9" w14:textId="77777777" w:rsidR="006C15E3" w:rsidRDefault="007D349E">
                      <w:pPr>
                        <w:ind w:firstLine="720"/>
                        <w:jc w:val="both"/>
                        <w:rPr>
                          <w:bCs/>
                          <w:kern w:val="36"/>
                          <w:szCs w:val="24"/>
                          <w:lang w:eastAsia="lt-LT"/>
                        </w:rPr>
                      </w:pPr>
                      <w:sdt>
                        <w:sdtPr>
                          <w:alias w:val="Numeris"/>
                          <w:tag w:val="nr_e09946f4c3954a088bb39f1a2e5805c5"/>
                          <w:id w:val="1076252362"/>
                          <w:lock w:val="sdtLocked"/>
                        </w:sdtPr>
                        <w:sdtEndPr/>
                        <w:sdtContent>
                          <w:r w:rsidR="004822BC">
                            <w:rPr>
                              <w:kern w:val="36"/>
                              <w:szCs w:val="24"/>
                              <w:lang w:eastAsia="lt-LT"/>
                            </w:rPr>
                            <w:t>5.2</w:t>
                          </w:r>
                        </w:sdtContent>
                      </w:sdt>
                      <w:r w:rsidR="004822BC">
                        <w:rPr>
                          <w:kern w:val="36"/>
                          <w:szCs w:val="24"/>
                          <w:lang w:eastAsia="lt-LT"/>
                        </w:rPr>
                        <w:t>. Siekį prisidėti prie sumanios visuomenės vizijos įgyvendinimo pagal Valstybės pažangos strategijoje „Lietuvos pažangos strategija „Lietuva 2030“, patvirtintoje Lietuvos Respublikos Seimo 2012 m. gegužės 15 d. nutarimu Nr. XI-2015 „Dėl Valstybės pažangos strategijos „Lietuvos pažangos strategija „Lietuva 2030“ patvirtinimo“ (toliau - Valstybės pažangos strategija „Lietuvos pažangos strategija „Lietuva 2030“), identifikuojamą iniciatyvą sukurti veiksmingą mokymosi visą gyvenimą sistemą, efektyviai pritaikančią informacinių ryšių technologijų galimybes,</w:t>
                      </w:r>
                      <w:r w:rsidR="004822BC">
                        <w:rPr>
                          <w:b/>
                          <w:bCs/>
                          <w:kern w:val="36"/>
                          <w:szCs w:val="24"/>
                          <w:lang w:eastAsia="lt-LT"/>
                        </w:rPr>
                        <w:t xml:space="preserve"> </w:t>
                      </w:r>
                      <w:r w:rsidR="004822BC">
                        <w:rPr>
                          <w:bCs/>
                          <w:kern w:val="36"/>
                          <w:szCs w:val="24"/>
                          <w:lang w:eastAsia="lt-LT"/>
                        </w:rPr>
                        <w:t>užtikrinančią dinamiškai visuomenei būtinų žinių bei gebėjimų įgijimą ir tobulinimą.</w:t>
                      </w:r>
                    </w:p>
                  </w:sdtContent>
                </w:sdt>
                <w:sdt>
                  <w:sdtPr>
                    <w:alias w:val="5.3 p."/>
                    <w:tag w:val="part_5a9deb28e3d04e22be7c49666842253b"/>
                    <w:id w:val="1761951079"/>
                    <w:lock w:val="sdtLocked"/>
                  </w:sdtPr>
                  <w:sdtEndPr/>
                  <w:sdtContent>
                    <w:p w14:paraId="7A0252FA" w14:textId="77777777" w:rsidR="006C15E3" w:rsidRDefault="007D349E">
                      <w:pPr>
                        <w:ind w:firstLine="720"/>
                        <w:jc w:val="both"/>
                        <w:rPr>
                          <w:bCs/>
                          <w:kern w:val="36"/>
                          <w:szCs w:val="24"/>
                          <w:lang w:eastAsia="lt-LT"/>
                        </w:rPr>
                      </w:pPr>
                      <w:sdt>
                        <w:sdtPr>
                          <w:alias w:val="Numeris"/>
                          <w:tag w:val="nr_5a9deb28e3d04e22be7c49666842253b"/>
                          <w:id w:val="630067235"/>
                          <w:lock w:val="sdtLocked"/>
                        </w:sdtPr>
                        <w:sdtEndPr/>
                        <w:sdtContent>
                          <w:r w:rsidR="004822BC">
                            <w:rPr>
                              <w:kern w:val="36"/>
                              <w:szCs w:val="24"/>
                              <w:lang w:eastAsia="lt-LT"/>
                            </w:rPr>
                            <w:t>5.3</w:t>
                          </w:r>
                        </w:sdtContent>
                      </w:sdt>
                      <w:r w:rsidR="004822BC">
                        <w:rPr>
                          <w:kern w:val="36"/>
                          <w:szCs w:val="24"/>
                          <w:lang w:eastAsia="lt-LT"/>
                        </w:rPr>
                        <w:t>. 2014-2020 metų nacionalinę pažangos programą, patvirtintą Lietuvos Respublikos Vyriausybės 2012 m. lapkričio 28 d. nutarimu Nr. 1482 „Dėl 2014</w:t>
                      </w:r>
                      <w:r w:rsidR="004822BC">
                        <w:rPr>
                          <w:b/>
                          <w:bCs/>
                          <w:kern w:val="36"/>
                          <w:szCs w:val="24"/>
                          <w:lang w:eastAsia="lt-LT"/>
                        </w:rPr>
                        <w:t>–</w:t>
                      </w:r>
                      <w:r w:rsidR="004822BC">
                        <w:rPr>
                          <w:kern w:val="36"/>
                          <w:szCs w:val="24"/>
                          <w:lang w:eastAsia="lt-LT"/>
                        </w:rPr>
                        <w:t>2020 metų nacionalinės pažangos programos patvirtinimo“, kurioje pabrėžiama, jog a</w:t>
                      </w:r>
                      <w:r w:rsidR="004822BC">
                        <w:rPr>
                          <w:bCs/>
                          <w:kern w:val="36"/>
                          <w:szCs w:val="24"/>
                          <w:lang w:eastAsia="lt-LT"/>
                        </w:rPr>
                        <w:t xml:space="preserve">ktyvus suaugusiųjų mokymas ir mokymasis yra itin svarbi nuolatinio asmeninio tobulėjimo ir gebėjimo prisitaikyti prie kintančios darbo rinkos sąlyga ir pripažįstama, jog iki šiol naudotos suaugusiųjų mokymo ir mokymosi finansavimo priemonės buvo nepakankamai susietos su besimokančiojo poreikiais. Be to, anksčiau taikytos priemonės nepasiekdavo svarbiausių tikslinių grupių, tai yra tų, kurie niekada anksčiau nesimokė – žemesnį išsilavinimą turintys, gyvenantys mažesnėse savivaldybėse ir vyresnio amžiaus asmenys. </w:t>
                      </w:r>
                    </w:p>
                  </w:sdtContent>
                </w:sdt>
                <w:sdt>
                  <w:sdtPr>
                    <w:alias w:val="5.4 p."/>
                    <w:tag w:val="part_2faa12ab2b3f48bda916e7702df19574"/>
                    <w:id w:val="1328560977"/>
                    <w:lock w:val="sdtLocked"/>
                  </w:sdtPr>
                  <w:sdtEndPr/>
                  <w:sdtContent>
                    <w:p w14:paraId="7A0252FB" w14:textId="77777777" w:rsidR="006C15E3" w:rsidRDefault="007D349E">
                      <w:pPr>
                        <w:ind w:firstLine="720"/>
                        <w:jc w:val="both"/>
                        <w:rPr>
                          <w:bCs/>
                          <w:kern w:val="36"/>
                          <w:szCs w:val="24"/>
                          <w:lang w:eastAsia="lt-LT"/>
                        </w:rPr>
                      </w:pPr>
                      <w:sdt>
                        <w:sdtPr>
                          <w:alias w:val="Numeris"/>
                          <w:tag w:val="nr_2faa12ab2b3f48bda916e7702df19574"/>
                          <w:id w:val="-572970918"/>
                          <w:lock w:val="sdtLocked"/>
                        </w:sdtPr>
                        <w:sdtEndPr/>
                        <w:sdtContent>
                          <w:r w:rsidR="004822BC">
                            <w:rPr>
                              <w:bCs/>
                              <w:kern w:val="36"/>
                              <w:szCs w:val="24"/>
                              <w:lang w:eastAsia="lt-LT"/>
                            </w:rPr>
                            <w:t>5.4</w:t>
                          </w:r>
                        </w:sdtContent>
                      </w:sdt>
                      <w:r w:rsidR="004822BC">
                        <w:rPr>
                          <w:bCs/>
                          <w:kern w:val="36"/>
                          <w:szCs w:val="24"/>
                          <w:lang w:eastAsia="lt-LT"/>
                        </w:rPr>
                        <w:t>. Valstybinę švietimo 2013</w:t>
                      </w:r>
                      <w:r w:rsidR="004822BC">
                        <w:rPr>
                          <w:b/>
                          <w:bCs/>
                          <w:kern w:val="36"/>
                          <w:szCs w:val="24"/>
                          <w:lang w:eastAsia="lt-LT"/>
                        </w:rPr>
                        <w:t>–</w:t>
                      </w:r>
                      <w:r w:rsidR="004822BC">
                        <w:rPr>
                          <w:bCs/>
                          <w:kern w:val="36"/>
                          <w:szCs w:val="24"/>
                          <w:lang w:eastAsia="lt-LT"/>
                        </w:rPr>
                        <w:t>2022 metų strategiją, patvirtintą Lietuvos Respublikos Seimo 2013 m. gruodžio 23 d. nutarimu Nr. XII-745 „Dėl Valstybinės švietimo 2013</w:t>
                      </w:r>
                      <w:r w:rsidR="004822BC">
                        <w:rPr>
                          <w:b/>
                          <w:bCs/>
                          <w:kern w:val="36"/>
                          <w:szCs w:val="24"/>
                          <w:lang w:eastAsia="lt-LT"/>
                        </w:rPr>
                        <w:t>–</w:t>
                      </w:r>
                      <w:r w:rsidR="004822BC">
                        <w:rPr>
                          <w:bCs/>
                          <w:kern w:val="36"/>
                          <w:szCs w:val="24"/>
                          <w:lang w:eastAsia="lt-LT"/>
                        </w:rPr>
                        <w:t>2022 metų strategijos patvirtinimo“, kurioje numatoma sukurti paskatų ir vienodų sąlygų mokytis visą gyvenimą sistemą, atsižvelgiant į ūkio ir visuomenės poreikius, stiprinti suaugusiųjų motyvaciją mokytis, plėtoti mokymosi visą gyvenimą ir darbo patirties integralumą, taikyti įvairiais mokymosi būdais įgytų kompetencijų vertinimo ir pripažinimo sistemą.</w:t>
                      </w:r>
                    </w:p>
                  </w:sdtContent>
                </w:sdt>
                <w:sdt>
                  <w:sdtPr>
                    <w:alias w:val="5.5 p."/>
                    <w:tag w:val="part_ac3c4f4e98ab4c08acd3ebc80308a165"/>
                    <w:id w:val="292495139"/>
                    <w:lock w:val="sdtLocked"/>
                  </w:sdtPr>
                  <w:sdtEndPr/>
                  <w:sdtContent>
                    <w:p w14:paraId="7A0252FC" w14:textId="77777777" w:rsidR="006C15E3" w:rsidRDefault="007D349E">
                      <w:pPr>
                        <w:ind w:firstLine="720"/>
                        <w:jc w:val="both"/>
                        <w:rPr>
                          <w:bCs/>
                          <w:kern w:val="36"/>
                          <w:szCs w:val="24"/>
                          <w:lang w:eastAsia="lt-LT"/>
                        </w:rPr>
                      </w:pPr>
                      <w:sdt>
                        <w:sdtPr>
                          <w:alias w:val="Numeris"/>
                          <w:tag w:val="nr_ac3c4f4e98ab4c08acd3ebc80308a165"/>
                          <w:id w:val="-251505169"/>
                          <w:lock w:val="sdtLocked"/>
                        </w:sdtPr>
                        <w:sdtEndPr/>
                        <w:sdtContent>
                          <w:r w:rsidR="004822BC">
                            <w:rPr>
                              <w:bCs/>
                              <w:kern w:val="36"/>
                              <w:szCs w:val="24"/>
                              <w:lang w:eastAsia="lt-LT"/>
                            </w:rPr>
                            <w:t>5.5</w:t>
                          </w:r>
                        </w:sdtContent>
                      </w:sdt>
                      <w:r w:rsidR="004822BC">
                        <w:rPr>
                          <w:bCs/>
                          <w:kern w:val="36"/>
                          <w:szCs w:val="24"/>
                          <w:lang w:eastAsia="lt-LT"/>
                        </w:rPr>
                        <w:t>. Europos Komisijos 2010 m. kovo 3 d. komunikato „2020 m. Europa“. Pažangaus, tvaraus ir integracinio augimo strategija“  pavyzdinę iniciatyvą „Naujų įgūdžių ir darbo vietų kūrimo darbotvarkė“: modernizuoti darbo rinkas ir žmonėms suteikti daugiau galių sudarant galimybes tobulinti įgūdžius bet kuriuo gyvenimo etapu, kad būtų didinamas darbo jėgos aktyvumas, darbo pasiūla labiau atitiktų paklausą, taip pat pasitelkiant darbo jėgos judumą.</w:t>
                      </w:r>
                    </w:p>
                  </w:sdtContent>
                </w:sdt>
                <w:sdt>
                  <w:sdtPr>
                    <w:alias w:val="5.6 p."/>
                    <w:tag w:val="part_79e4d561a2fe4fe9bb4e656a4fded132"/>
                    <w:id w:val="-1926337381"/>
                    <w:lock w:val="sdtLocked"/>
                  </w:sdtPr>
                  <w:sdtEndPr/>
                  <w:sdtContent>
                    <w:p w14:paraId="7A0252FD" w14:textId="77777777" w:rsidR="006C15E3" w:rsidRDefault="007D349E">
                      <w:pPr>
                        <w:ind w:firstLine="720"/>
                        <w:jc w:val="both"/>
                        <w:rPr>
                          <w:bCs/>
                          <w:kern w:val="36"/>
                          <w:szCs w:val="24"/>
                          <w:lang w:eastAsia="lt-LT"/>
                        </w:rPr>
                      </w:pPr>
                      <w:sdt>
                        <w:sdtPr>
                          <w:alias w:val="Numeris"/>
                          <w:tag w:val="nr_79e4d561a2fe4fe9bb4e656a4fded132"/>
                          <w:id w:val="-797383965"/>
                          <w:lock w:val="sdtLocked"/>
                        </w:sdtPr>
                        <w:sdtEndPr/>
                        <w:sdtContent>
                          <w:r w:rsidR="004822BC">
                            <w:rPr>
                              <w:bCs/>
                              <w:kern w:val="36"/>
                              <w:szCs w:val="24"/>
                              <w:lang w:eastAsia="lt-LT"/>
                            </w:rPr>
                            <w:t>5.6</w:t>
                          </w:r>
                        </w:sdtContent>
                      </w:sdt>
                      <w:r w:rsidR="004822BC">
                        <w:rPr>
                          <w:bCs/>
                          <w:kern w:val="36"/>
                          <w:szCs w:val="24"/>
                          <w:lang w:eastAsia="lt-LT"/>
                        </w:rPr>
                        <w:t>. Europos Sąjungos Tarybos rezoliuciją dėl atnaujintos Europos suaugusiųjų mokymosi darbotvarkės (2011/C 372/01), kurioje raginama skirti dėmesio tam, kad būtų skatinamos lanksčios suaugusiųjų mokymosi galimybės, didesnis aukštojo mokslo prieinamumas tiems, kurie neatitinka tradicinių kvalifikacinių kriterijų, ir diversifikuojamas aukštųjų mokyklų siūlomas suaugusiųjų mokymosi galimybių pasirinkimas, būtų įdiegtos neformaliojo mokymosi ir savišvietos pasiekimų įteisinimo sistemos, gerinama suaugusiuosius mokančių darbuotojų darbo kokybė ir jų profesinės kompetencijos, o suaugusiųjų mokymosi finansavimas grindžiamas visų suinteresuotų subjektų indėliu.</w:t>
                      </w:r>
                    </w:p>
                  </w:sdtContent>
                </w:sdt>
                <w:sdt>
                  <w:sdtPr>
                    <w:alias w:val="5.7 p."/>
                    <w:tag w:val="part_e0a014847c744c8fb51d0e5e79491391"/>
                    <w:id w:val="-1332517097"/>
                    <w:lock w:val="sdtLocked"/>
                  </w:sdtPr>
                  <w:sdtEndPr/>
                  <w:sdtContent>
                    <w:p w14:paraId="7A0252FE" w14:textId="77777777" w:rsidR="006C15E3" w:rsidRDefault="007D349E">
                      <w:pPr>
                        <w:ind w:firstLine="720"/>
                        <w:jc w:val="both"/>
                        <w:rPr>
                          <w:bCs/>
                          <w:kern w:val="36"/>
                          <w:szCs w:val="24"/>
                          <w:lang w:eastAsia="lt-LT"/>
                        </w:rPr>
                      </w:pPr>
                      <w:sdt>
                        <w:sdtPr>
                          <w:alias w:val="Numeris"/>
                          <w:tag w:val="nr_e0a014847c744c8fb51d0e5e79491391"/>
                          <w:id w:val="-591090249"/>
                          <w:lock w:val="sdtLocked"/>
                        </w:sdtPr>
                        <w:sdtEndPr/>
                        <w:sdtContent>
                          <w:r w:rsidR="004822BC">
                            <w:rPr>
                              <w:bCs/>
                              <w:kern w:val="36"/>
                              <w:szCs w:val="24"/>
                              <w:lang w:eastAsia="lt-LT"/>
                            </w:rPr>
                            <w:t>5.7</w:t>
                          </w:r>
                        </w:sdtContent>
                      </w:sdt>
                      <w:r w:rsidR="004822BC">
                        <w:rPr>
                          <w:bCs/>
                          <w:kern w:val="36"/>
                          <w:szCs w:val="24"/>
                          <w:lang w:eastAsia="lt-LT"/>
                        </w:rPr>
                        <w:t>. Europos universitetų mokymosi visą gyvenimą chartiją (2008), kuri skatina aukštąsias mokyklas įtvirtinti mokymosi visą gyvenimą koncepciją savo institucinėse strategijose, teikti norintiems mokytis diversifikuotą mokymą, pritaikyti lanksčias mokymo programas, kad jų turinys užtikrintų tinkamų mokymosi rezultatų pasiekimą bei į besimokantįjį orientuoto požiūrio įtvirtinimą, pripažinti įvairiais švietimo būdais anksčiau įgytas kompetencijas;</w:t>
                      </w:r>
                    </w:p>
                  </w:sdtContent>
                </w:sdt>
                <w:sdt>
                  <w:sdtPr>
                    <w:alias w:val="5.8 p."/>
                    <w:tag w:val="part_4d29ed1ac0b84669b5a38c454d404cae"/>
                    <w:id w:val="-1239707892"/>
                    <w:lock w:val="sdtLocked"/>
                  </w:sdtPr>
                  <w:sdtEndPr/>
                  <w:sdtContent>
                    <w:p w14:paraId="7A0252FF" w14:textId="77777777" w:rsidR="006C15E3" w:rsidRDefault="007D349E">
                      <w:pPr>
                        <w:ind w:firstLine="720"/>
                        <w:jc w:val="both"/>
                        <w:rPr>
                          <w:bCs/>
                          <w:kern w:val="36"/>
                          <w:szCs w:val="24"/>
                          <w:lang w:eastAsia="lt-LT"/>
                        </w:rPr>
                      </w:pPr>
                      <w:sdt>
                        <w:sdtPr>
                          <w:alias w:val="Numeris"/>
                          <w:tag w:val="nr_4d29ed1ac0b84669b5a38c454d404cae"/>
                          <w:id w:val="1151717314"/>
                          <w:lock w:val="sdtLocked"/>
                        </w:sdtPr>
                        <w:sdtEndPr/>
                        <w:sdtContent>
                          <w:r w:rsidR="004822BC">
                            <w:rPr>
                              <w:bCs/>
                              <w:kern w:val="36"/>
                              <w:szCs w:val="24"/>
                              <w:lang w:eastAsia="lt-LT"/>
                            </w:rPr>
                            <w:t>5.8</w:t>
                          </w:r>
                        </w:sdtContent>
                      </w:sdt>
                      <w:r w:rsidR="004822BC">
                        <w:rPr>
                          <w:bCs/>
                          <w:kern w:val="36"/>
                          <w:szCs w:val="24"/>
                          <w:lang w:eastAsia="lt-LT"/>
                        </w:rPr>
                        <w:t>. Komisijos komunikatą Europos parlamentui, Tarybai, Europos ekonomikos ir socialinių reikalų komitetui bei Regionų komitetui „Naujoji universitetų modernizavimo partnerystė. ES forumas „Universitetų ir įmonių dialogas</w:t>
                      </w:r>
                      <w:r w:rsidR="004822BC">
                        <w:rPr>
                          <w:kern w:val="36"/>
                          <w:szCs w:val="24"/>
                          <w:lang w:eastAsia="lt-LT"/>
                        </w:rPr>
                        <w:t>“ (KOM (2009) 158 galutinis), kuriuo skatinama mokymosi visą gyvenimą aspektą visapusiškai integruoti į universitetų strategijas ir misijas, įgūdžių atnaujinimą ir gerinimą laikyti naudingais ir pripažįstamais darbdavių, mokymosi visą gyvenimą koncepciją plėtoti bendradarbiaujant su įmonėmis.</w:t>
                      </w:r>
                    </w:p>
                  </w:sdtContent>
                </w:sdt>
              </w:sdtContent>
            </w:sdt>
            <w:sdt>
              <w:sdtPr>
                <w:alias w:val="6 p."/>
                <w:tag w:val="part_b3758c1adbca471fbcc782b7d71db1fb"/>
                <w:id w:val="4247617"/>
                <w:lock w:val="sdtLocked"/>
              </w:sdtPr>
              <w:sdtEndPr/>
              <w:sdtContent>
                <w:p w14:paraId="7A025300" w14:textId="77777777" w:rsidR="006C15E3" w:rsidRDefault="007D349E">
                  <w:pPr>
                    <w:ind w:firstLine="720"/>
                    <w:jc w:val="both"/>
                    <w:rPr>
                      <w:bCs/>
                      <w:kern w:val="36"/>
                      <w:szCs w:val="24"/>
                      <w:lang w:eastAsia="lt-LT"/>
                    </w:rPr>
                  </w:pPr>
                  <w:sdt>
                    <w:sdtPr>
                      <w:alias w:val="Numeris"/>
                      <w:tag w:val="nr_b3758c1adbca471fbcc782b7d71db1fb"/>
                      <w:id w:val="2116088171"/>
                      <w:lock w:val="sdtLocked"/>
                    </w:sdtPr>
                    <w:sdtEndPr/>
                    <w:sdtContent>
                      <w:r w:rsidR="004822BC">
                        <w:rPr>
                          <w:bCs/>
                          <w:kern w:val="36"/>
                          <w:szCs w:val="24"/>
                          <w:lang w:eastAsia="lt-LT"/>
                        </w:rPr>
                        <w:t>6</w:t>
                      </w:r>
                    </w:sdtContent>
                  </w:sdt>
                  <w:r w:rsidR="004822BC">
                    <w:rPr>
                      <w:bCs/>
                      <w:kern w:val="36"/>
                      <w:szCs w:val="24"/>
                      <w:lang w:eastAsia="lt-LT"/>
                    </w:rPr>
                    <w:t xml:space="preserve">. </w:t>
                  </w:r>
                  <w:r w:rsidR="004822BC">
                    <w:rPr>
                      <w:kern w:val="36"/>
                      <w:szCs w:val="24"/>
                      <w:lang w:eastAsia="lt-LT"/>
                    </w:rPr>
                    <w:t xml:space="preserve">Rengiant Veiksmų planą atsižvelgta į Mokymosi visą gyvenimą užtikrinimo strategijos, patvirtintos Lietuvos Respublikos švietimo ir mokslo ministro ir Lietuvos Respublikos socialinės apsaugos ir darbo ministro 2004 m. kovo 26 d. įsakymu Nr. ISAK-433/A1-83 „Dėl Mokymosi visą gyvenimą užtikrinimo strategijos patvirtinimo“ (toliau </w:t>
                  </w:r>
                  <w:r w:rsidR="004822BC">
                    <w:rPr>
                      <w:b/>
                      <w:bCs/>
                      <w:kern w:val="36"/>
                      <w:szCs w:val="24"/>
                      <w:lang w:eastAsia="lt-LT"/>
                    </w:rPr>
                    <w:t>–</w:t>
                  </w:r>
                  <w:r w:rsidR="004822BC">
                    <w:rPr>
                      <w:kern w:val="36"/>
                      <w:szCs w:val="24"/>
                      <w:lang w:eastAsia="lt-LT"/>
                    </w:rPr>
                    <w:t xml:space="preserve"> Mokymosi visą gyvenimą užtikrinimo strategija) įgyvendinimo patirtį, Lietuvos Respublikos Valstybės kontrolės siūlymus neformaliojo suaugusiųjų švietimo sistemos plėtrai, pateiktus 2013 m. birželio 28 d. valstybinio audito ataskaitoje Nr. VA-P-50-9-8 ir kitus susijusius dokumentus,  nacionalinių ir tarptautinių tyrimų duomenis.</w:t>
                  </w:r>
                </w:p>
              </w:sdtContent>
            </w:sdt>
            <w:sdt>
              <w:sdtPr>
                <w:alias w:val="7 p."/>
                <w:tag w:val="part_832b56bfeef84e34af114fa346757e82"/>
                <w:id w:val="108317839"/>
                <w:lock w:val="sdtLocked"/>
              </w:sdtPr>
              <w:sdtEndPr/>
              <w:sdtContent>
                <w:p w14:paraId="7A025301" w14:textId="77777777" w:rsidR="006C15E3" w:rsidRDefault="007D349E">
                  <w:pPr>
                    <w:ind w:firstLine="720"/>
                    <w:jc w:val="both"/>
                    <w:rPr>
                      <w:bCs/>
                      <w:kern w:val="36"/>
                      <w:szCs w:val="24"/>
                      <w:lang w:eastAsia="lt-LT"/>
                    </w:rPr>
                  </w:pPr>
                  <w:sdt>
                    <w:sdtPr>
                      <w:alias w:val="Numeris"/>
                      <w:tag w:val="nr_832b56bfeef84e34af114fa346757e82"/>
                      <w:id w:val="-1377005612"/>
                      <w:lock w:val="sdtLocked"/>
                    </w:sdtPr>
                    <w:sdtEndPr/>
                    <w:sdtContent>
                      <w:r w:rsidR="004822BC">
                        <w:rPr>
                          <w:bCs/>
                          <w:kern w:val="36"/>
                          <w:szCs w:val="24"/>
                          <w:lang w:eastAsia="lt-LT"/>
                        </w:rPr>
                        <w:t>7</w:t>
                      </w:r>
                    </w:sdtContent>
                  </w:sdt>
                  <w:r w:rsidR="004822BC">
                    <w:rPr>
                      <w:bCs/>
                      <w:kern w:val="36"/>
                      <w:szCs w:val="24"/>
                      <w:lang w:eastAsia="lt-LT"/>
                    </w:rPr>
                    <w:t xml:space="preserve">. </w:t>
                  </w:r>
                  <w:r w:rsidR="004822BC">
                    <w:rPr>
                      <w:bCs/>
                      <w:color w:val="000000"/>
                      <w:kern w:val="36"/>
                      <w:szCs w:val="24"/>
                      <w:lang w:eastAsia="lt-LT"/>
                    </w:rPr>
                    <w:t>Veiksmų planas parengtas, vadovaujantis Strateginio planavimo metodika, patvirtinta Lietuvos Respublikos Vyriausybės 2002 m. birželio 6 d. nutarimu Nr. 827 „Dėl Strateginio planavimo metodikos patvirtinimo“.</w:t>
                  </w:r>
                </w:p>
                <w:p w14:paraId="7A025302" w14:textId="77777777" w:rsidR="006C15E3" w:rsidRDefault="007D349E">
                  <w:pPr>
                    <w:tabs>
                      <w:tab w:val="num" w:pos="720"/>
                    </w:tabs>
                    <w:ind w:firstLine="720"/>
                    <w:jc w:val="both"/>
                    <w:rPr>
                      <w:bCs/>
                      <w:kern w:val="36"/>
                      <w:szCs w:val="24"/>
                      <w:lang w:eastAsia="lt-LT"/>
                    </w:rPr>
                  </w:pPr>
                </w:p>
              </w:sdtContent>
            </w:sdt>
          </w:sdtContent>
        </w:sdt>
        <w:sdt>
          <w:sdtPr>
            <w:alias w:val="skyrius"/>
            <w:tag w:val="part_865e821e2ec44ccebf2d9c145f3a7e3d"/>
            <w:id w:val="-1071576371"/>
            <w:lock w:val="sdtLocked"/>
          </w:sdtPr>
          <w:sdtEndPr/>
          <w:sdtContent>
            <w:p w14:paraId="7A025303" w14:textId="77777777" w:rsidR="006C15E3" w:rsidRDefault="007D349E">
              <w:pPr>
                <w:ind w:left="720"/>
                <w:jc w:val="center"/>
                <w:rPr>
                  <w:b/>
                  <w:bCs/>
                  <w:kern w:val="36"/>
                  <w:szCs w:val="24"/>
                  <w:lang w:eastAsia="lt-LT"/>
                </w:rPr>
              </w:pPr>
              <w:sdt>
                <w:sdtPr>
                  <w:alias w:val="Numeris"/>
                  <w:tag w:val="nr_865e821e2ec44ccebf2d9c145f3a7e3d"/>
                  <w:id w:val="-722600113"/>
                  <w:lock w:val="sdtLocked"/>
                </w:sdtPr>
                <w:sdtEndPr/>
                <w:sdtContent>
                  <w:r w:rsidR="004822BC">
                    <w:rPr>
                      <w:b/>
                      <w:bCs/>
                      <w:kern w:val="36"/>
                      <w:szCs w:val="24"/>
                      <w:lang w:eastAsia="lt-LT"/>
                    </w:rPr>
                    <w:t>II</w:t>
                  </w:r>
                </w:sdtContent>
              </w:sdt>
              <w:r w:rsidR="004822BC">
                <w:rPr>
                  <w:b/>
                  <w:bCs/>
                  <w:kern w:val="36"/>
                  <w:szCs w:val="24"/>
                  <w:lang w:eastAsia="lt-LT"/>
                </w:rPr>
                <w:t xml:space="preserve"> SKYRIUS</w:t>
              </w:r>
            </w:p>
            <w:p w14:paraId="7A025304" w14:textId="77777777" w:rsidR="006C15E3" w:rsidRDefault="007D349E">
              <w:pPr>
                <w:ind w:left="720"/>
                <w:jc w:val="center"/>
                <w:rPr>
                  <w:b/>
                  <w:bCs/>
                  <w:kern w:val="36"/>
                  <w:szCs w:val="24"/>
                  <w:lang w:eastAsia="lt-LT"/>
                </w:rPr>
              </w:pPr>
              <w:sdt>
                <w:sdtPr>
                  <w:alias w:val="Pavadinimas"/>
                  <w:tag w:val="title_865e821e2ec44ccebf2d9c145f3a7e3d"/>
                  <w:id w:val="-69350199"/>
                  <w:lock w:val="sdtLocked"/>
                </w:sdtPr>
                <w:sdtEndPr/>
                <w:sdtContent>
                  <w:r w:rsidR="004822BC">
                    <w:rPr>
                      <w:b/>
                      <w:bCs/>
                      <w:kern w:val="36"/>
                      <w:szCs w:val="24"/>
                      <w:lang w:eastAsia="lt-LT"/>
                    </w:rPr>
                    <w:t>ESAMOS BŪKLĖS ANALIZĖ</w:t>
                  </w:r>
                </w:sdtContent>
              </w:sdt>
            </w:p>
            <w:p w14:paraId="7A025305" w14:textId="77777777" w:rsidR="006C15E3" w:rsidRDefault="006C15E3">
              <w:pPr>
                <w:ind w:left="720"/>
                <w:jc w:val="center"/>
                <w:rPr>
                  <w:b/>
                  <w:bCs/>
                  <w:kern w:val="36"/>
                  <w:szCs w:val="24"/>
                  <w:lang w:eastAsia="lt-LT"/>
                </w:rPr>
              </w:pPr>
            </w:p>
            <w:sdt>
              <w:sdtPr>
                <w:alias w:val="8 p."/>
                <w:tag w:val="part_bd2fb189ecc24c9fbe9e8e843a26d2bf"/>
                <w:id w:val="1212238546"/>
                <w:lock w:val="sdtLocked"/>
              </w:sdtPr>
              <w:sdtEndPr/>
              <w:sdtContent>
                <w:p w14:paraId="7A025306" w14:textId="77777777" w:rsidR="006C15E3" w:rsidRDefault="007D349E">
                  <w:pPr>
                    <w:ind w:firstLine="720"/>
                    <w:jc w:val="both"/>
                    <w:rPr>
                      <w:bCs/>
                      <w:kern w:val="36"/>
                      <w:szCs w:val="24"/>
                      <w:lang w:eastAsia="lt-LT"/>
                    </w:rPr>
                  </w:pPr>
                  <w:sdt>
                    <w:sdtPr>
                      <w:alias w:val="Numeris"/>
                      <w:tag w:val="nr_bd2fb189ecc24c9fbe9e8e843a26d2bf"/>
                      <w:id w:val="-1371451139"/>
                      <w:lock w:val="sdtLocked"/>
                    </w:sdtPr>
                    <w:sdtEndPr/>
                    <w:sdtContent>
                      <w:r w:rsidR="004822BC">
                        <w:rPr>
                          <w:bCs/>
                          <w:kern w:val="36"/>
                          <w:szCs w:val="24"/>
                          <w:lang w:eastAsia="lt-LT"/>
                        </w:rPr>
                        <w:t>8</w:t>
                      </w:r>
                    </w:sdtContent>
                  </w:sdt>
                  <w:r w:rsidR="004822BC">
                    <w:rPr>
                      <w:bCs/>
                      <w:kern w:val="36"/>
                      <w:szCs w:val="24"/>
                      <w:lang w:eastAsia="lt-LT"/>
                    </w:rPr>
                    <w:t>. Valstybės pažangos strategijoje „Lietuvos pažangos strategija „Lietuva 2030“ numatytas sumanios visuomenės pažangos rodiklis, atskleidžiantis mokymosi visą gyvenimą lygį visuomenėje. 2020 metais siekiama, kad pagal šį rodiklį Lietuva užimtų 18 vietą, o 2030 m. – ne žemesnę negu 17 vietą tarp visų Europos Sąjungos šalių. Eurostat duomenimis, nuo 2005 m. iki 2013 m. Lietuvoje tarp 25-64 metų gyventojų, kurie per paskutines 4 savaites iki tyrimo dalyvavo švietimo, tame tarpe ir profesinio mokymo veikloje buvo fiksuojamas mokymosi visą gyvenimą lygio svyravimas tarp 3,9-6 proc., todėl reikalingos priemonės situacijai gerinti.</w:t>
                  </w:r>
                </w:p>
              </w:sdtContent>
            </w:sdt>
            <w:sdt>
              <w:sdtPr>
                <w:alias w:val="9 p."/>
                <w:tag w:val="part_51b9c4d8b1cd4b579e97ee3d045769b1"/>
                <w:id w:val="-1263143047"/>
                <w:lock w:val="sdtLocked"/>
              </w:sdtPr>
              <w:sdtEndPr/>
              <w:sdtContent>
                <w:p w14:paraId="7A025307" w14:textId="77777777" w:rsidR="006C15E3" w:rsidRDefault="007D349E">
                  <w:pPr>
                    <w:ind w:firstLine="720"/>
                    <w:jc w:val="both"/>
                    <w:rPr>
                      <w:bCs/>
                      <w:kern w:val="36"/>
                      <w:szCs w:val="24"/>
                      <w:lang w:eastAsia="lt-LT"/>
                    </w:rPr>
                  </w:pPr>
                  <w:sdt>
                    <w:sdtPr>
                      <w:alias w:val="Numeris"/>
                      <w:tag w:val="nr_51b9c4d8b1cd4b579e97ee3d045769b1"/>
                      <w:id w:val="-1177875949"/>
                      <w:lock w:val="sdtLocked"/>
                    </w:sdtPr>
                    <w:sdtEndPr/>
                    <w:sdtContent>
                      <w:r w:rsidR="004822BC">
                        <w:rPr>
                          <w:bCs/>
                          <w:kern w:val="36"/>
                          <w:szCs w:val="24"/>
                          <w:lang w:eastAsia="lt-LT"/>
                        </w:rPr>
                        <w:t>9</w:t>
                      </w:r>
                    </w:sdtContent>
                  </w:sdt>
                  <w:r w:rsidR="004822BC">
                    <w:rPr>
                      <w:bCs/>
                      <w:kern w:val="36"/>
                      <w:szCs w:val="24"/>
                      <w:lang w:eastAsia="lt-LT"/>
                    </w:rPr>
                    <w:t>. Nors mokymosi visą gyvenimą lygis Lietuvoje svyruoja tik apie 5-6 proc., tačiau pastarieji metai žymi pozityvias tendencijas suaugusiųjų mokymosi apimčių ir motyvacijos kitimo srityje. Lietuvos statistikos departamento atliktas suaugusiųjų švietimo tyrimas atskleidė, kad žinių nuolat siekia kas trečias Lietuvos suaugęs gyventojas. Tyrimo duomenimis 2011 metais bent kartą per vienerius metus švietimo įstaigose mokėsi, įvairių švietimo teikėjų organizuotuose kursuose, seminaruose dalyvavo, o taip pat savarankiškai mokėsi 39 proc. šalies gyventojų. Moterų mokėsi daugiau negu vyrų (atitinkamai 43,7 proc. ir 34 proc.), miesto gyventojų – daugiau negu kaimo gyvenamųjų vietovių (atitinkamai 43,7 proc. ir 28,5 proc.). Dauguma suaugusių gyventojų (89 proc.) teigė, kad nuolatinis žinių ir įgūdžių tobulinimas ne tik svarbus norint išsaugoti darbo vietą, bet turi reikšmės siekiant asmeninio tobulėjimo.</w:t>
                  </w:r>
                </w:p>
              </w:sdtContent>
            </w:sdt>
            <w:sdt>
              <w:sdtPr>
                <w:alias w:val="10 p."/>
                <w:tag w:val="part_e77dae581ef24edd94e2546f1ed1cc57"/>
                <w:id w:val="-617379063"/>
                <w:lock w:val="sdtLocked"/>
              </w:sdtPr>
              <w:sdtEndPr/>
              <w:sdtContent>
                <w:p w14:paraId="7A025308" w14:textId="77777777" w:rsidR="006C15E3" w:rsidRDefault="007D349E">
                  <w:pPr>
                    <w:ind w:firstLine="720"/>
                    <w:jc w:val="both"/>
                    <w:rPr>
                      <w:bCs/>
                      <w:kern w:val="36"/>
                      <w:szCs w:val="24"/>
                      <w:lang w:eastAsia="lt-LT"/>
                    </w:rPr>
                  </w:pPr>
                  <w:sdt>
                    <w:sdtPr>
                      <w:alias w:val="Numeris"/>
                      <w:tag w:val="nr_e77dae581ef24edd94e2546f1ed1cc57"/>
                      <w:id w:val="1420140827"/>
                      <w:lock w:val="sdtLocked"/>
                    </w:sdtPr>
                    <w:sdtEndPr/>
                    <w:sdtContent>
                      <w:r w:rsidR="004822BC">
                        <w:rPr>
                          <w:bCs/>
                          <w:kern w:val="36"/>
                          <w:szCs w:val="24"/>
                          <w:lang w:eastAsia="lt-LT"/>
                        </w:rPr>
                        <w:t>10</w:t>
                      </w:r>
                    </w:sdtContent>
                  </w:sdt>
                  <w:r w:rsidR="004822BC">
                    <w:rPr>
                      <w:bCs/>
                      <w:kern w:val="36"/>
                      <w:szCs w:val="24"/>
                      <w:lang w:eastAsia="lt-LT"/>
                    </w:rPr>
                    <w:t>. Lietuvos statistikos departamento atlikto dirbančių asmenų profesinės kvalifikacijos tobulinimo tyrimo rezultatai parodė, kad 2010 m. darbuotojų planuotą ir visiškai ar bent iš dalies finansuotą mokymą, siekiant tobulinti darbuotojų kvalifikaciją, organizavo 6,7 tūkst. (52 proc.) įmonių, t. y. 6 proc. punktais didesnė įmonių dalis nei 2005 metais. 2010 m. mokymų darbuotojams neorganizavo 11 proc. didelių įmonių, 33 proc. vidutinių, 52 proc. mažų įmonių. Nurodydamos priežastis, 85 proc. įmonių teigė, kad darbuotojų kvalifikacija tenkino įmonės poreikius, 79 proc. – kad įmonė samdė tik reikiamos kvalifikacijos darbuotojus, 68 proc. – kad darbuotojų mokymas susijęs su didelėmis išlaidomis. Kad darbuotojai neturėjo galimybės mokytis dėl per didelio užimtumo ir laiko stokos, nurodė 39 proc. įmonių. Atsižvelgiant į tai, numatoma sudaryti daugiau kvalifikacijos tobulinimo galimybių ne tik taikant įvairius finansinius paramos instrumentus bet ir teisės aktuose įtvirtinat galimybes gauti atostogų dalyvauti neformaliojo suaugusiųjų švietimo programose.</w:t>
                  </w:r>
                </w:p>
              </w:sdtContent>
            </w:sdt>
            <w:sdt>
              <w:sdtPr>
                <w:alias w:val="11 p."/>
                <w:tag w:val="part_47517236f420469d8d70d4b1ab19c350"/>
                <w:id w:val="-1957086245"/>
                <w:lock w:val="sdtLocked"/>
              </w:sdtPr>
              <w:sdtEndPr/>
              <w:sdtContent>
                <w:p w14:paraId="7A025309" w14:textId="77777777" w:rsidR="006C15E3" w:rsidRDefault="007D349E">
                  <w:pPr>
                    <w:ind w:firstLine="720"/>
                    <w:jc w:val="both"/>
                    <w:rPr>
                      <w:bCs/>
                      <w:kern w:val="36"/>
                      <w:szCs w:val="24"/>
                      <w:lang w:eastAsia="lt-LT"/>
                    </w:rPr>
                  </w:pPr>
                  <w:sdt>
                    <w:sdtPr>
                      <w:alias w:val="Numeris"/>
                      <w:tag w:val="nr_47517236f420469d8d70d4b1ab19c350"/>
                      <w:id w:val="1087120592"/>
                      <w:lock w:val="sdtLocked"/>
                    </w:sdtPr>
                    <w:sdtEndPr/>
                    <w:sdtContent>
                      <w:r w:rsidR="004822BC">
                        <w:rPr>
                          <w:bCs/>
                          <w:kern w:val="36"/>
                          <w:szCs w:val="24"/>
                          <w:lang w:eastAsia="lt-LT"/>
                        </w:rPr>
                        <w:t>11</w:t>
                      </w:r>
                    </w:sdtContent>
                  </w:sdt>
                  <w:r w:rsidR="004822BC">
                    <w:rPr>
                      <w:bCs/>
                      <w:kern w:val="36"/>
                      <w:szCs w:val="24"/>
                      <w:lang w:eastAsia="lt-LT"/>
                    </w:rPr>
                    <w:t>. Suaugusiųjų mokymosi tyrimų duomenys atskleidžia, kad žemesnio išsilavinimo, mažesnių pajamų kaimo gyvenamųjų vietovių gyventojai, ypač turėję neigiamą mokymosi patirtį ar socializacijos problemų, stokoja mokymosi motyvacijos, todėl reikia didelių pastangų norint sugrąžinti juos į mokymosi kontekstą, padėti įgyti pagrindinį, vidurinį, o vėliau – ir kvalifikaciją bei surasti savo vietą darbo rinkoje. Europos Sąjungos Tarybos rezoliucijoje dėl atnaujintos Europos suaugusiųjų mokymosi darbotvarkės (2011/C 372/01), taip pat pabrėžiama, kad siekiant mokymąsi visą gyvenimą paversti tikrove, būtina sukurti mokymosi sąlygas nepalankioje padėtyje esančių asmenų grupėms, asmenims, neįgijusiems pagrindinio ar vidurinio išsilavinimo, nesimokantiems, nedirbantiems ar mokymuose nedalyvaujantiems jaunuoliams, žemos kompetencijos ir neraštingiems suaugusiems, kurios sudarytų antrą galimybę mokytis ir įgyti norimas kompetencijas ar kvalifikaciją. Todėl svarbu, kad šioms suaugusiųjų grupėms jų gyvenamoje vietovėje būtų teikiamos mokymosi paslaugos, ypač padedančios atnaujinti bendruosius visą gyvenimą trunkančio mokymosi gebėjimus, taikomos lanksčios mokymosi formos bei prieinamas profesinis mokymasis ar aukštojo mokslo studijos (tinkama mokymosi programų pasiūla ir kaina), didinamas kultūros įstaigų (muziejų, bibliotekų ir pan.), pilietinės visuomenės, sporto ir kitų organizacijų, kurios sukuria kūrybingą ir inovatyvią neformaliojo suaugusiųjų švietimo ir savišvietos aplinką, vaidmuo.</w:t>
                  </w:r>
                </w:p>
              </w:sdtContent>
            </w:sdt>
            <w:sdt>
              <w:sdtPr>
                <w:alias w:val="12 p."/>
                <w:tag w:val="part_9f52f674b900473c981e306c73239fd0"/>
                <w:id w:val="1538159776"/>
                <w:lock w:val="sdtLocked"/>
              </w:sdtPr>
              <w:sdtEndPr/>
              <w:sdtContent>
                <w:p w14:paraId="7A02530A" w14:textId="77777777" w:rsidR="006C15E3" w:rsidRDefault="007D349E">
                  <w:pPr>
                    <w:ind w:firstLine="720"/>
                    <w:jc w:val="both"/>
                    <w:rPr>
                      <w:bCs/>
                      <w:kern w:val="36"/>
                      <w:szCs w:val="24"/>
                      <w:lang w:eastAsia="lt-LT"/>
                    </w:rPr>
                  </w:pPr>
                  <w:sdt>
                    <w:sdtPr>
                      <w:alias w:val="Numeris"/>
                      <w:tag w:val="nr_9f52f674b900473c981e306c73239fd0"/>
                      <w:id w:val="-1630311946"/>
                      <w:lock w:val="sdtLocked"/>
                    </w:sdtPr>
                    <w:sdtEndPr/>
                    <w:sdtContent>
                      <w:r w:rsidR="004822BC">
                        <w:rPr>
                          <w:bCs/>
                          <w:kern w:val="36"/>
                          <w:szCs w:val="24"/>
                          <w:lang w:eastAsia="lt-LT"/>
                        </w:rPr>
                        <w:t>12</w:t>
                      </w:r>
                    </w:sdtContent>
                  </w:sdt>
                  <w:r w:rsidR="004822BC">
                    <w:rPr>
                      <w:bCs/>
                      <w:kern w:val="36"/>
                      <w:szCs w:val="24"/>
                      <w:lang w:eastAsia="lt-LT"/>
                    </w:rPr>
                    <w:t>. Didinant neformaliojo suaugusiųjų švietimo įvairovę ir prieinamumą suaugusiems asmenims, Europos Sąjungos Tarybos rezoliucijoje dėl atnaujintos Europos suaugusiųjų mokymosi darbotvarkės (2011/C 372/01) taip pat akcentuojamas ir suaugusiuosius mokančių darbuotojų profesijos reglamentavimas, kompetencijų ir jų darbo kokybės apibrėžimas. Dar Mokymosi visą gyvenimą užtikrinimo strategijoje akcentuota, kad viena iš svarbiausių mokymosi visą gyvenimą kontekste grandžių  yra personalas – andragogai. 2013 m. spalio 22 d. švietimo ir mokslo ministras įsakymu Nr. V-996 pritarė Andragogo profesinės veiklos aprašui. Tačiau andragogų rengimas ir (ar) andragoginių kompetencijų tobulinimas iki šiol yra nepakankamas, reikalinga toliau skatinti su besimokančiais suaugusiais dirbančio personalo kvalifikacijos tobulinimą užsienio šalyse, pasinaudojant Europos Sąjungos švietimo programų, Nord Plius Adult, Norvegijos ir Europos ekonominės erdvės finansinių mechanizmų ir kitų programų teikiamomis galimybėmis.</w:t>
                  </w:r>
                </w:p>
              </w:sdtContent>
            </w:sdt>
            <w:sdt>
              <w:sdtPr>
                <w:alias w:val="13 p."/>
                <w:tag w:val="part_b57075b24dcd48f7921b1eb77182fae7"/>
                <w:id w:val="-384334644"/>
                <w:lock w:val="sdtLocked"/>
              </w:sdtPr>
              <w:sdtEndPr/>
              <w:sdtContent>
                <w:p w14:paraId="7A02530B" w14:textId="77777777" w:rsidR="006C15E3" w:rsidRDefault="007D349E">
                  <w:pPr>
                    <w:ind w:firstLine="720"/>
                    <w:jc w:val="both"/>
                    <w:rPr>
                      <w:bCs/>
                      <w:kern w:val="36"/>
                      <w:szCs w:val="24"/>
                      <w:lang w:eastAsia="lt-LT"/>
                    </w:rPr>
                  </w:pPr>
                  <w:sdt>
                    <w:sdtPr>
                      <w:alias w:val="Numeris"/>
                      <w:tag w:val="nr_b57075b24dcd48f7921b1eb77182fae7"/>
                      <w:id w:val="1947274689"/>
                      <w:lock w:val="sdtLocked"/>
                    </w:sdtPr>
                    <w:sdtEndPr/>
                    <w:sdtContent>
                      <w:r w:rsidR="004822BC">
                        <w:rPr>
                          <w:bCs/>
                          <w:kern w:val="36"/>
                          <w:szCs w:val="24"/>
                          <w:lang w:eastAsia="lt-LT"/>
                        </w:rPr>
                        <w:t>13</w:t>
                      </w:r>
                    </w:sdtContent>
                  </w:sdt>
                  <w:r w:rsidR="004822BC">
                    <w:rPr>
                      <w:bCs/>
                      <w:kern w:val="36"/>
                      <w:szCs w:val="24"/>
                      <w:lang w:eastAsia="lt-LT"/>
                    </w:rPr>
                    <w:t>. Europos Sąjungos Tarybos rezoliucijoje dėl atnaujintos Europos suaugusiųjų mokymosi darbotvarkės (2011/C 372/01) pabrėžiama, kad planuojant neformalųjį suaugusiųjų švietimą pasigendama reguliarių, bazinių duomenų apie asmenis, dalyvaujančius mokymosi visą gyvenimą veiklose. 2011 metais Lietuva įsijungė į Europos bendradarbiavimo ir plėtros organizacijos vykdomą ir Europos Komisijos remiamą pasaulinį darbo jėgos įgūdžių tyrimą (PIAAC), kurio metu apklausta penki tūkstančiai 16-65 metų suaugusiųjų šalyje. Šis tyrimas atskleis darbuotojų gebėjimus ir turimas kompetencijas bei jų praktinį panaudojimą darbe, namuose, bendruomenėje sprendžiant konkrečias problemas. Tyrimo rezultatai padės prognozuoti, kokių įgūdžių reikės darbuotojams ateityje veikiant technologijomis prisotintoje aplinkoje, taip pat perorientuoti suaugusiųjų mokymo programas trūkstamų gebėjimų plėtrai. Be dalyvavimo šiame tyrime taip pat būtina stiprinti nacionalinio lygmens suaugusiųjų mokymosi stebėseną, inicijuoti ir remti mokslinius tyrimus ir išsamias analizes, susijusias su įvairiais suaugusiųjų aspektais.</w:t>
                  </w:r>
                </w:p>
              </w:sdtContent>
            </w:sdt>
            <w:sdt>
              <w:sdtPr>
                <w:alias w:val="14 p."/>
                <w:tag w:val="part_f7259f3bd50e484abf0a43c358d6f79b"/>
                <w:id w:val="-1486393140"/>
                <w:lock w:val="sdtLocked"/>
              </w:sdtPr>
              <w:sdtEndPr/>
              <w:sdtContent>
                <w:p w14:paraId="7A02530C" w14:textId="77777777" w:rsidR="006C15E3" w:rsidRDefault="007D349E">
                  <w:pPr>
                    <w:ind w:firstLine="720"/>
                    <w:jc w:val="both"/>
                    <w:rPr>
                      <w:bCs/>
                      <w:kern w:val="36"/>
                      <w:szCs w:val="24"/>
                      <w:lang w:eastAsia="lt-LT"/>
                    </w:rPr>
                  </w:pPr>
                  <w:sdt>
                    <w:sdtPr>
                      <w:alias w:val="Numeris"/>
                      <w:tag w:val="nr_f7259f3bd50e484abf0a43c358d6f79b"/>
                      <w:id w:val="-493484289"/>
                      <w:lock w:val="sdtLocked"/>
                    </w:sdtPr>
                    <w:sdtEndPr/>
                    <w:sdtContent>
                      <w:r w:rsidR="004822BC">
                        <w:rPr>
                          <w:bCs/>
                          <w:kern w:val="36"/>
                          <w:szCs w:val="24"/>
                          <w:lang w:eastAsia="lt-LT"/>
                        </w:rPr>
                        <w:t>14</w:t>
                      </w:r>
                    </w:sdtContent>
                  </w:sdt>
                  <w:r w:rsidR="004822BC">
                    <w:rPr>
                      <w:bCs/>
                      <w:kern w:val="36"/>
                      <w:szCs w:val="24"/>
                      <w:lang w:eastAsia="lt-LT"/>
                    </w:rPr>
                    <w:t xml:space="preserve">. Siekiant didinti mokymosi visą gyvenimą lygį visuomenėje, būtina didinti aukštojo mokslo prieinamumą suaugusiems asmenims, ypač tiems, kurie dar nėra įgiję aukštojo mokslo kvalifikacijos bei kurti lanksčiomis mokymosi formomis grįstas suaugusiųjų mokymasis mokslo ir studijų institucijose. Šiuo metu dalyje Lietuvos aukštųjų mokyklų veikia tęstinių studijų padaliniai, organizuojantys ir vykdantys neformalųjį suaugusiųjų švietimą bei skatinantys mokymąsi visą gyvenimą. Aukštųjų mokyklų teikiamas neformalusis suaugusiųjų švietimas apima užsienio kalbų mokymą, parengiamuosius kursus būsimiems studentams, valstybės tarnautojų kvalifikacijos tobulinimą, aukštųjų mokyklų dėstytojų, mokytojų kvalifikacijos tobulinimą,  mokymus bedarbiams, vasaros kursus užsieniečiams ir kt. Aukštųjų mokyklų vykdomų studijų programų, atliepiančių visuomenės ir darbo rinkos poreikius, pritaikymas neformaliajam suaugusiųjų švietimui  padidintų dirbančių asmenų galimybes įgyti naujas ar patobulinti turimas kompetencijas, kurios padėtų prisitaikyti prie kintančios darbo rinkos reikalavimų. </w:t>
                  </w:r>
                </w:p>
              </w:sdtContent>
            </w:sdt>
            <w:sdt>
              <w:sdtPr>
                <w:alias w:val="15 p."/>
                <w:tag w:val="part_ffb6a7da31754be082fafd4588cf5a07"/>
                <w:id w:val="-481314471"/>
                <w:lock w:val="sdtLocked"/>
              </w:sdtPr>
              <w:sdtEndPr/>
              <w:sdtContent>
                <w:p w14:paraId="7A02530D" w14:textId="77777777" w:rsidR="006C15E3" w:rsidRDefault="007D349E">
                  <w:pPr>
                    <w:ind w:firstLine="720"/>
                    <w:jc w:val="both"/>
                    <w:rPr>
                      <w:bCs/>
                      <w:kern w:val="36"/>
                      <w:szCs w:val="24"/>
                      <w:lang w:eastAsia="lt-LT"/>
                    </w:rPr>
                  </w:pPr>
                  <w:sdt>
                    <w:sdtPr>
                      <w:alias w:val="Numeris"/>
                      <w:tag w:val="nr_ffb6a7da31754be082fafd4588cf5a07"/>
                      <w:id w:val="-1572352481"/>
                      <w:lock w:val="sdtLocked"/>
                    </w:sdtPr>
                    <w:sdtEndPr/>
                    <w:sdtContent>
                      <w:r w:rsidR="004822BC">
                        <w:rPr>
                          <w:bCs/>
                          <w:kern w:val="36"/>
                          <w:szCs w:val="24"/>
                          <w:lang w:eastAsia="lt-LT"/>
                        </w:rPr>
                        <w:t>15</w:t>
                      </w:r>
                    </w:sdtContent>
                  </w:sdt>
                  <w:r w:rsidR="004822BC">
                    <w:rPr>
                      <w:bCs/>
                      <w:kern w:val="36"/>
                      <w:szCs w:val="24"/>
                      <w:lang w:eastAsia="lt-LT"/>
                    </w:rPr>
                    <w:t xml:space="preserve">. Bolonijos proceso šalių ministrai, atsakingi už aukštojo mokslo studijas, savo komunikatuose nuo 2003 m. ragina aukštąsias mokyklas plėsti mokymosi visą gyvenimą galimybes, taip pat vertinant ankstesnio mokymosi pasiekimus ir pripažįstant jų rezultatus, nepriklausomai nuo to, ar kompetencijos buvo įgytos formaliojo švietimo, neformaliojo švietimo ar savišvietos būdu. 2012 m. gruodžio 20 d. Europos Sąjungos Taryba priėmė Rekomendaciją dėl neformaliojo mokymosi ir savišvietos rezultatų patvirtinimo (2012/C 398/01), kuria remiantis valstybės narės turėtų ne vėliau kaip 2018 metais, atsižvelgdamos į nacionalines aplinkybes ir ypatumus ir tokiu mastu, kokį laiko tinkamu, nustatyti neformaliojo švietimo ir savišvietos patvirtinimo priemones. Nors Lietuvoje neformaliojo švietimo būdu įgytų kompetencijų vertinimo ir pripažinimo aukštosiose mokyklose sistema kuriama jau ne vienerius metus, o šį pripažinimą buvo pasiruošusios teikti ir patvirtinę reikiamus dokumentus 33 aukštosios mokyklos, Švietimo ir mokslo ministerijos duomenimis, 2012 m. šalies universitetuose ir kolegijose neformaliojo suaugusiųjų švietimo būdu įgytų kompetencijų pripažinimo procese dalyvavo tik 646 asmenys, o 2013 m. – 341 asmuo. </w:t>
                  </w:r>
                </w:p>
              </w:sdtContent>
            </w:sdt>
            <w:sdt>
              <w:sdtPr>
                <w:alias w:val="16 p."/>
                <w:tag w:val="part_7413eb116c7c4e51838d4c2d12867bef"/>
                <w:id w:val="1460764350"/>
                <w:lock w:val="sdtLocked"/>
              </w:sdtPr>
              <w:sdtEndPr/>
              <w:sdtContent>
                <w:p w14:paraId="7A02530E" w14:textId="77777777" w:rsidR="006C15E3" w:rsidRDefault="007D349E">
                  <w:pPr>
                    <w:ind w:firstLine="720"/>
                    <w:jc w:val="both"/>
                    <w:rPr>
                      <w:bCs/>
                      <w:kern w:val="36"/>
                      <w:szCs w:val="24"/>
                      <w:lang w:eastAsia="lt-LT"/>
                    </w:rPr>
                  </w:pPr>
                  <w:sdt>
                    <w:sdtPr>
                      <w:alias w:val="Numeris"/>
                      <w:tag w:val="nr_7413eb116c7c4e51838d4c2d12867bef"/>
                      <w:id w:val="-251434086"/>
                      <w:lock w:val="sdtLocked"/>
                    </w:sdtPr>
                    <w:sdtEndPr/>
                    <w:sdtContent>
                      <w:r w:rsidR="004822BC">
                        <w:rPr>
                          <w:bCs/>
                          <w:kern w:val="36"/>
                          <w:szCs w:val="24"/>
                          <w:lang w:eastAsia="lt-LT"/>
                        </w:rPr>
                        <w:t>16</w:t>
                      </w:r>
                    </w:sdtContent>
                  </w:sdt>
                  <w:r w:rsidR="004822BC">
                    <w:rPr>
                      <w:bCs/>
                      <w:kern w:val="36"/>
                      <w:szCs w:val="24"/>
                      <w:lang w:eastAsia="lt-LT"/>
                    </w:rPr>
                    <w:t>. Europos Sąjungos Tarybos rezoliucijoje dėl atnaujintos Europos suaugusiųjų mokymosi darbotvarkės (2011/C 372/01) šalys raginamos ieškoti naujoviškų naudingo ir veiksmingo suaugusiųjų mokymosi finansavimo priemonių, suteikiant finansavimą tiems, kurie negali už šias paslaugas mokėti patys. Šiuo metu Lietuvos neformaliojo suaugusiųjų švietimo finansavime dominuoja pasiūlos modelis, nemaža dalis lėšų tiesiogiai skiriama švietimo įstaigoms arba viešųjų pirkimų būdu atitenka konsultacinėms įmonėms, todėl mokymosi programų sąnaudos auga, o valstybė stokoja instrumentų stebėti ir užtikrinti valstybinių, savivaldybių ir nevalstybinių švietimo įstaigų teikiamų paslaugų kokybę. Neformalųjį suaugusiųjų švietimą teikia daugiau kaip tūkstantis įvairių švietimo teikėjų, todėl reikalinga įdiegti neformaliojo suaugusiųjų švietimo kokybės stebėsenos sistemą, kad valstybės lėšomis finansuojamas neformalusis švietimas atitiktų aukštus kokybinius standartus.</w:t>
                  </w:r>
                </w:p>
              </w:sdtContent>
            </w:sdt>
            <w:sdt>
              <w:sdtPr>
                <w:alias w:val="17 p."/>
                <w:tag w:val="part_e056d2ceb943441d9ce45a093ea05565"/>
                <w:id w:val="1626577492"/>
                <w:lock w:val="sdtLocked"/>
              </w:sdtPr>
              <w:sdtEndPr/>
              <w:sdtContent>
                <w:p w14:paraId="7A02530F" w14:textId="77777777" w:rsidR="006C15E3" w:rsidRDefault="007D349E">
                  <w:pPr>
                    <w:tabs>
                      <w:tab w:val="num" w:pos="720"/>
                    </w:tabs>
                    <w:ind w:firstLine="780"/>
                    <w:jc w:val="both"/>
                    <w:rPr>
                      <w:bCs/>
                      <w:szCs w:val="24"/>
                    </w:rPr>
                  </w:pPr>
                  <w:sdt>
                    <w:sdtPr>
                      <w:alias w:val="Numeris"/>
                      <w:tag w:val="nr_e056d2ceb943441d9ce45a093ea05565"/>
                      <w:id w:val="-1834902552"/>
                      <w:lock w:val="sdtLocked"/>
                    </w:sdtPr>
                    <w:sdtEndPr/>
                    <w:sdtContent>
                      <w:r w:rsidR="004822BC">
                        <w:rPr>
                          <w:bCs/>
                          <w:szCs w:val="24"/>
                        </w:rPr>
                        <w:t>17</w:t>
                      </w:r>
                    </w:sdtContent>
                  </w:sdt>
                  <w:r w:rsidR="004822BC">
                    <w:rPr>
                      <w:bCs/>
                      <w:szCs w:val="24"/>
                    </w:rPr>
                    <w:t>.</w:t>
                  </w:r>
                  <w:r w:rsidR="004822BC">
                    <w:rPr>
                      <w:b/>
                      <w:bCs/>
                      <w:szCs w:val="24"/>
                    </w:rPr>
                    <w:t xml:space="preserve"> </w:t>
                  </w:r>
                  <w:r w:rsidR="004822BC">
                    <w:rPr>
                      <w:bCs/>
                      <w:szCs w:val="24"/>
                    </w:rPr>
                    <w:t>Švietimo ir mokslo ministerija, skirstydama Europos Sąjungos lėšas laikėsi nuostatos, kad mokymasis visą gyvenimą apima visus švietimo lygmenis, tačiau iš 2007–2013 m. mokymuisi visą gyvenimą numatytų išleisti 890,45 mln. Lt tiesiogiai neformaliojo suaugusiųjų švietimo sistemos plėtrai skirta 16,2 mln. Tai sudarė sąlygas daugiau kaip 5 tūkst. suaugusiųjų dalyvauti bendrųjų kompetencijų mokymuose. Pagal įvairias mokymosi visą gyvenimą srities priemones iki 2012 m. buvo išmokėta 489,84 mln. Lt. Šis finansavimas apėmė 101 330 asmenų (vienam asmeniui vidutiniškai teko 4,8 tūkst. Lt), o pagrindinės tikslinės grupės buvo studentai, mokiniai ir mokytojai. Daug investuota į universalių daugiafunkcių centrų infrastruktūrą kaimo gyvenamosiose vietovėse, tačiau tai kol kas apčiuopiamo besimokančių suaugusiųjų skaičiaus augimo nedavė. Todėl ateityje reikalinga kryptingiau investuoti į neformalųjį suaugusiųjų švietimą, panaudojant esamą švietimo įstaigų potencialą neformaliojo suaugusiųjų švietimo programoms vykdyti.</w:t>
                  </w:r>
                </w:p>
              </w:sdtContent>
            </w:sdt>
            <w:sdt>
              <w:sdtPr>
                <w:alias w:val="18 p."/>
                <w:tag w:val="part_168e2e39d30149b7b890f84266f8b894"/>
                <w:id w:val="-98100438"/>
                <w:lock w:val="sdtLocked"/>
              </w:sdtPr>
              <w:sdtEndPr/>
              <w:sdtContent>
                <w:p w14:paraId="7A025310" w14:textId="77777777" w:rsidR="006C15E3" w:rsidRDefault="007D349E">
                  <w:pPr>
                    <w:ind w:firstLine="780"/>
                    <w:jc w:val="both"/>
                    <w:rPr>
                      <w:szCs w:val="24"/>
                    </w:rPr>
                  </w:pPr>
                  <w:sdt>
                    <w:sdtPr>
                      <w:alias w:val="Numeris"/>
                      <w:tag w:val="nr_168e2e39d30149b7b890f84266f8b894"/>
                      <w:id w:val="-370764427"/>
                      <w:lock w:val="sdtLocked"/>
                    </w:sdtPr>
                    <w:sdtEndPr/>
                    <w:sdtContent>
                      <w:r w:rsidR="004822BC">
                        <w:rPr>
                          <w:szCs w:val="24"/>
                        </w:rPr>
                        <w:t>18</w:t>
                      </w:r>
                    </w:sdtContent>
                  </w:sdt>
                  <w:r w:rsidR="004822BC">
                    <w:rPr>
                      <w:szCs w:val="24"/>
                    </w:rPr>
                    <w:t>.</w:t>
                  </w:r>
                  <w:r w:rsidR="004822BC">
                    <w:rPr>
                      <w:b/>
                      <w:szCs w:val="24"/>
                    </w:rPr>
                    <w:t xml:space="preserve"> </w:t>
                  </w:r>
                  <w:r w:rsidR="004822BC">
                    <w:rPr>
                      <w:szCs w:val="24"/>
                    </w:rPr>
                    <w:t>Socialinės apsaugos ir darbo ministerijos valdomos Europos Sąjungos lėšos išlieka pagrindiniu neformaliojo profesinio mokymo finansavimo šaltiniu. 2007–2013 m. specialistų perkvalifikavimui įmonėse buvo numatyta 172 mln. Lt, už kuriuos įsipareigota apmokyti 38 tūkst. specialistų. Maksimali asmeniui skiriamos paramos suma yra 5000 Lt. 2004–2006 m. šiam tikslui taip pat buvo skirta 129 mln. Lt. Atsižvelgiant į tai, kad pagrindinis neformaliojo suaugusiųjų  švietimo finansavimo šaltinis yra Europos Sąjungos lėšos, reikalinga geriau koordinuoti institucijų pastangas planuojant ir panaudojant Europos Sąjungos lėšas konkretiems šios srities projektas.</w:t>
                  </w:r>
                </w:p>
              </w:sdtContent>
            </w:sdt>
            <w:sdt>
              <w:sdtPr>
                <w:alias w:val="19 p."/>
                <w:tag w:val="part_7795f2eba1b4490581ee63cd212ea651"/>
                <w:id w:val="-1941134928"/>
                <w:lock w:val="sdtLocked"/>
              </w:sdtPr>
              <w:sdtEndPr/>
              <w:sdtContent>
                <w:p w14:paraId="7A025311" w14:textId="77777777" w:rsidR="006C15E3" w:rsidRDefault="007D349E">
                  <w:pPr>
                    <w:ind w:firstLine="720"/>
                    <w:jc w:val="both"/>
                    <w:rPr>
                      <w:szCs w:val="24"/>
                    </w:rPr>
                  </w:pPr>
                  <w:sdt>
                    <w:sdtPr>
                      <w:alias w:val="Numeris"/>
                      <w:tag w:val="nr_7795f2eba1b4490581ee63cd212ea651"/>
                      <w:id w:val="1806278363"/>
                      <w:lock w:val="sdtLocked"/>
                    </w:sdtPr>
                    <w:sdtEndPr/>
                    <w:sdtContent>
                      <w:r w:rsidR="004822BC">
                        <w:rPr>
                          <w:szCs w:val="24"/>
                        </w:rPr>
                        <w:t>19</w:t>
                      </w:r>
                    </w:sdtContent>
                  </w:sdt>
                  <w:r w:rsidR="004822BC">
                    <w:rPr>
                      <w:szCs w:val="24"/>
                    </w:rPr>
                    <w:t xml:space="preserve">. Nors Europos Sąjungos parama mokymosi veikloms pagal Švietimo ir mokslo ministerijos bei Socialinės apsaugos ir darbo ministerijos priemones 2007–2013 m. apėmė apie 140 tūkst. asmenų, bendras mokymosi lygis šalyje išlieka žemas. Parama pasinaudoti negali tie asmenys, kurie nėra įmonių ar viešojo sektoriaus darbuotojai, mokytojai ar besimokantieji pagal formaliojo švietimo programas, todėl už neformalųjį švietimą jie turi mokėti savo lėšomis arba jame nedalyvauja. Asmeninės išlaidos mokymuisi tebelieka didelės. </w:t>
                  </w:r>
                  <w:r w:rsidR="004822BC">
                    <w:rPr>
                      <w:bCs/>
                      <w:szCs w:val="24"/>
                    </w:rPr>
                    <w:t>2011 m., Valstybinės mokesčių inspekcijos duomenimis, 114,4 tūkst. gyventojų sumokėjo 294,8 mln. Lt už studijas (2 577 Lt vienam asmeniui). Lietuvos statistikos departamento duomenimis, vidutinės gyventojo išlaidos formaliajam švietimui sudarė 2026 Lt, o neformaliajam – 545 Lt. Todėl reikalinga diegti individualizuotas neformaliojo suaugusiųjų švietimo finansavimo schemas prieinamas kiekvienam norinčiajam mokytis asmeniui.</w:t>
                  </w:r>
                </w:p>
              </w:sdtContent>
            </w:sdt>
            <w:sdt>
              <w:sdtPr>
                <w:alias w:val="20 p."/>
                <w:tag w:val="part_5c36b83b8da549d5910c50b06fcdac29"/>
                <w:id w:val="2035839901"/>
                <w:lock w:val="sdtLocked"/>
              </w:sdtPr>
              <w:sdtEndPr/>
              <w:sdtContent>
                <w:p w14:paraId="7A025312" w14:textId="77777777" w:rsidR="006C15E3" w:rsidRDefault="007D349E">
                  <w:pPr>
                    <w:ind w:firstLine="900"/>
                    <w:jc w:val="both"/>
                    <w:rPr>
                      <w:szCs w:val="24"/>
                    </w:rPr>
                  </w:pPr>
                  <w:sdt>
                    <w:sdtPr>
                      <w:alias w:val="Numeris"/>
                      <w:tag w:val="nr_5c36b83b8da549d5910c50b06fcdac29"/>
                      <w:id w:val="812367427"/>
                      <w:lock w:val="sdtLocked"/>
                    </w:sdtPr>
                    <w:sdtEndPr/>
                    <w:sdtContent>
                      <w:r w:rsidR="004822BC">
                        <w:rPr>
                          <w:szCs w:val="24"/>
                        </w:rPr>
                        <w:t>20</w:t>
                      </w:r>
                    </w:sdtContent>
                  </w:sdt>
                  <w:r w:rsidR="004822BC">
                    <w:rPr>
                      <w:szCs w:val="24"/>
                    </w:rPr>
                    <w:t>. Europos Sąjungos šalių praktika rodo, kad vienas iš plačiai taikomų suaugusiųjų mokymosi skatinimo instrumentų yra „mokymosi čekiai“ arba „mokymosi sąskaitos“. Jungtinėje Karalystėje buvo atidaryta 2,6 mln. „mokymosi sąskaitų“, Austrijoje išdalinta 209 tūkst. „mokymosi čekių“. Vidutinė mokymosi čekio suma siekia 690-1725 Lt. Pagal Švietimo ir mokslo ministerijos bei Ugdymo plėtotės centro 2012 m. atliktą „mokymosi čekių“ eksperimentą vienam besimokančiajam buvo skiriama 800 Lt. Šis finansavimo modelis atitiktų Europos Sąjungos šalyse taikomą praktiką, todėl naudinga būtų jį taikyti ir Lietuvoje.</w:t>
                  </w:r>
                </w:p>
              </w:sdtContent>
            </w:sdt>
            <w:sdt>
              <w:sdtPr>
                <w:alias w:val="21 p."/>
                <w:tag w:val="part_a26e8bd5df294e37911e0cc7d0d76071"/>
                <w:id w:val="-1641880916"/>
                <w:lock w:val="sdtLocked"/>
              </w:sdtPr>
              <w:sdtEndPr/>
              <w:sdtContent>
                <w:p w14:paraId="7A025313" w14:textId="77777777" w:rsidR="006C15E3" w:rsidRDefault="007D349E">
                  <w:pPr>
                    <w:ind w:firstLine="900"/>
                    <w:jc w:val="both"/>
                    <w:rPr>
                      <w:bCs/>
                      <w:kern w:val="36"/>
                      <w:szCs w:val="24"/>
                      <w:lang w:eastAsia="lt-LT"/>
                    </w:rPr>
                  </w:pPr>
                  <w:sdt>
                    <w:sdtPr>
                      <w:alias w:val="Numeris"/>
                      <w:tag w:val="nr_a26e8bd5df294e37911e0cc7d0d76071"/>
                      <w:id w:val="-1320958048"/>
                      <w:lock w:val="sdtLocked"/>
                    </w:sdtPr>
                    <w:sdtEndPr/>
                    <w:sdtContent>
                      <w:r w:rsidR="004822BC">
                        <w:rPr>
                          <w:bCs/>
                          <w:kern w:val="36"/>
                          <w:szCs w:val="24"/>
                          <w:lang w:eastAsia="lt-LT"/>
                        </w:rPr>
                        <w:t>21</w:t>
                      </w:r>
                    </w:sdtContent>
                  </w:sdt>
                  <w:r w:rsidR="004822BC">
                    <w:rPr>
                      <w:bCs/>
                      <w:kern w:val="36"/>
                      <w:szCs w:val="24"/>
                      <w:lang w:eastAsia="lt-LT"/>
                    </w:rPr>
                    <w:t xml:space="preserve">. Pozityvų postūmį mokymosi visą gyvenimą srityje, ypač sudarant galimybes savarankiškai mokytis, suteikė mokestinės lengvatos kompiuterių ir interneto prieigos įsigijimui, kurios buvo numatytos Lietuvos Respublikos gyventojų pajamų mokesčio įstatyme. Per šios lengvatos galiojimo laikotarpį nuo 2004 m. iki 2011 m. ja pasinaudojo 881 tūkst. asmenų. Ši mokestinė lengvata bei sudarytos galimybės įgyti bendruosius skaitmeninius raštingumo gebėjimus padėjo žymiai padidinti 17-74 metų amžiaus asmenų, kurie naudojasi kompiuteriu, dalį (2007 m. tokių asmenų dalis siekė 51,8 proc., 2010 m. – 61,4 proc., 2013 m. – 68,9 proc.).  </w:t>
                  </w:r>
                </w:p>
              </w:sdtContent>
            </w:sdt>
            <w:sdt>
              <w:sdtPr>
                <w:alias w:val="22 p."/>
                <w:tag w:val="part_23e13fd681b543399374e17ee731254a"/>
                <w:id w:val="-1099485589"/>
                <w:lock w:val="sdtLocked"/>
              </w:sdtPr>
              <w:sdtEndPr/>
              <w:sdtContent>
                <w:p w14:paraId="7A025314" w14:textId="77777777" w:rsidR="006C15E3" w:rsidRDefault="007D349E">
                  <w:pPr>
                    <w:ind w:firstLine="900"/>
                    <w:jc w:val="both"/>
                    <w:rPr>
                      <w:szCs w:val="24"/>
                    </w:rPr>
                  </w:pPr>
                  <w:sdt>
                    <w:sdtPr>
                      <w:alias w:val="Numeris"/>
                      <w:tag w:val="nr_23e13fd681b543399374e17ee731254a"/>
                      <w:id w:val="1120348460"/>
                      <w:lock w:val="sdtLocked"/>
                    </w:sdtPr>
                    <w:sdtEndPr/>
                    <w:sdtContent>
                      <w:r w:rsidR="004822BC">
                        <w:rPr>
                          <w:szCs w:val="24"/>
                        </w:rPr>
                        <w:t>22</w:t>
                      </w:r>
                    </w:sdtContent>
                  </w:sdt>
                  <w:r w:rsidR="004822BC">
                    <w:rPr>
                      <w:szCs w:val="24"/>
                    </w:rPr>
                    <w:t>. Siekiant tolygios neformaliojo suaugusiųjų švietimo plėtros ir įvairių visuomenės grupių nuo aukštos kvalifikacijos specialistų iki socialinės atskirties asmenų mokymosi poreikių tenkinimo, būtina įvairinti neformaliojo suaugusiųjų švietimo finansavimo schemas, plačiau taikyti mokestines lengvatas, „mokymosi visą gyvenimą krepšelius“, paskolas, subsidijas asmenims ar įmonėms, mokymosi atostogas ir kitas formas, kurios stiprintų konkurenciją tarp paslaugų teikėjų, sudarytų galimybes asmeniui pasirinkti jo poreikius atitinkančias programas bei pagal galimybę ir poreikį dalį mokymosi išlaidų padengti savo lėšomis.</w:t>
                  </w:r>
                </w:p>
              </w:sdtContent>
            </w:sdt>
            <w:sdt>
              <w:sdtPr>
                <w:alias w:val="23 p."/>
                <w:tag w:val="part_31e992b2653141cbb974b7d98a0a61f2"/>
                <w:id w:val="1272047174"/>
                <w:lock w:val="sdtLocked"/>
              </w:sdtPr>
              <w:sdtEndPr/>
              <w:sdtContent>
                <w:p w14:paraId="7A025315" w14:textId="77777777" w:rsidR="006C15E3" w:rsidRDefault="007D349E">
                  <w:pPr>
                    <w:ind w:firstLine="900"/>
                    <w:jc w:val="both"/>
                    <w:rPr>
                      <w:bCs/>
                      <w:kern w:val="36"/>
                      <w:szCs w:val="24"/>
                      <w:lang w:eastAsia="lt-LT"/>
                    </w:rPr>
                  </w:pPr>
                  <w:sdt>
                    <w:sdtPr>
                      <w:alias w:val="Numeris"/>
                      <w:tag w:val="nr_31e992b2653141cbb974b7d98a0a61f2"/>
                      <w:id w:val="35627947"/>
                      <w:lock w:val="sdtLocked"/>
                    </w:sdtPr>
                    <w:sdtEndPr/>
                    <w:sdtContent>
                      <w:r w:rsidR="004822BC">
                        <w:rPr>
                          <w:bCs/>
                          <w:kern w:val="36"/>
                          <w:szCs w:val="24"/>
                          <w:lang w:eastAsia="lt-LT"/>
                        </w:rPr>
                        <w:t>23</w:t>
                      </w:r>
                    </w:sdtContent>
                  </w:sdt>
                  <w:r w:rsidR="004822BC">
                    <w:rPr>
                      <w:bCs/>
                      <w:kern w:val="36"/>
                      <w:szCs w:val="24"/>
                      <w:lang w:eastAsia="lt-LT"/>
                    </w:rPr>
                    <w:t>. Socialiniai partneriai, vertindami mokymosi visą gyvenimą plėtrą Lietuvoje, pažymi, kad neformaliajam suaugusiųjų švietimui skiriama per mažiai dėmesio, trūksta nuoseklaus strateginių dokumentų įgyvendinimo bei neformaliojo švietimo kokybės užtikrinimo mechanizmų nacionaliniame lygmenyje, o valstybinių institucijų atsakomybė šioje srityje yra išskaidyta. Neigiamą poveikį neformaliojo suaugusiųjų švietimo sistemos plėtrai turėjo nepagrįstas už šią sritį atsakingų institucijų ar jų  struktūrinių padalinių likvidavimas 2009–2012 m.</w:t>
                  </w:r>
                </w:p>
                <w:p w14:paraId="7A025316" w14:textId="77777777" w:rsidR="006C15E3" w:rsidRDefault="004822BC">
                  <w:pPr>
                    <w:ind w:firstLine="900"/>
                    <w:jc w:val="both"/>
                    <w:rPr>
                      <w:bCs/>
                      <w:kern w:val="36"/>
                      <w:szCs w:val="24"/>
                      <w:lang w:eastAsia="lt-LT"/>
                    </w:rPr>
                  </w:pPr>
                  <w:r>
                    <w:rPr>
                      <w:bCs/>
                      <w:kern w:val="36"/>
                      <w:szCs w:val="24"/>
                      <w:lang w:eastAsia="lt-LT"/>
                    </w:rPr>
                    <w:t xml:space="preserve">Naują postūmį šioje srityje duos 2014 m. liepos 10 d. priimtas Neformaliojo suaugusiųjų švietimo ir tęstinio mokymosi įstatymas, kuris įsigalios 2015 m. sausio 1 d. ir sudarys prielaidas suaugusiųjų švietimo sistemos plėtrai. </w:t>
                  </w:r>
                </w:p>
                <w:p w14:paraId="7A025317" w14:textId="77777777" w:rsidR="006C15E3" w:rsidRDefault="004822BC">
                  <w:pPr>
                    <w:ind w:firstLine="900"/>
                    <w:jc w:val="both"/>
                    <w:rPr>
                      <w:rFonts w:eastAsia="MS Mincho"/>
                      <w:bCs/>
                      <w:kern w:val="36"/>
                      <w:szCs w:val="24"/>
                      <w:lang w:eastAsia="ja-JP"/>
                    </w:rPr>
                  </w:pPr>
                  <w:r>
                    <w:rPr>
                      <w:bCs/>
                      <w:kern w:val="36"/>
                      <w:szCs w:val="24"/>
                      <w:lang w:eastAsia="lt-LT"/>
                    </w:rPr>
                    <w:t xml:space="preserve">Siekiant geriau koordinuoti neformaliojo suaugusiųjų švietimo plėtros perspektyvas, veikia Lietuvos neformaliojo suaugusiųjų švietimo taryba, kurios sudėtis patvirtinta Lietuvos Respublikos švietimo ir mokslo ministro 2014 m. balandžio 28 d. įsakymu Nr. V-358 „Dėl Lietuvos neformaliojo suaugusiųjų švietimo tarybos sudėties patvirtinimo“. Lietuvos neformaliojo suaugusiųjų švietimo taryba veikia pagal Lietuvos neformaliojo suaugusiųjų švietimo tarybos nuostatus, patvirtintus Lietuvos Respublikos Vyriausybė 2014 m. kovo 12 d. nutarimu Nr. 235 „Dėl Lietuvos neformaliojo suaugusiųjų švietimo tarybos nuostatų patvirtinimo ir įgaliojimų švietimo ir mokslo ministrui suteikimo“. </w:t>
                  </w:r>
                  <w:r>
                    <w:rPr>
                      <w:rFonts w:eastAsia="MS Mincho"/>
                      <w:bCs/>
                      <w:kern w:val="36"/>
                      <w:szCs w:val="24"/>
                      <w:lang w:eastAsia="ja-JP"/>
                    </w:rPr>
                    <w:t xml:space="preserve">Neformaliojo suaugusiųjų švietimo taryba, kaip ekspertinė institucija, svarstys pagrindines šalies mokymosi visą gyvenimą ir neformaliojo suaugusiųjų švietimo plėtros perspektyvas ir strategines plėtros kryptis. </w:t>
                  </w:r>
                </w:p>
                <w:p w14:paraId="7A025318" w14:textId="77777777" w:rsidR="006C15E3" w:rsidRDefault="004822BC">
                  <w:pPr>
                    <w:ind w:firstLine="900"/>
                    <w:jc w:val="both"/>
                    <w:rPr>
                      <w:bCs/>
                      <w:kern w:val="36"/>
                      <w:szCs w:val="24"/>
                      <w:lang w:eastAsia="lt-LT"/>
                    </w:rPr>
                  </w:pPr>
                  <w:r>
                    <w:rPr>
                      <w:rFonts w:eastAsia="MS Mincho"/>
                      <w:bCs/>
                      <w:kern w:val="36"/>
                      <w:szCs w:val="24"/>
                      <w:lang w:eastAsia="ja-JP"/>
                    </w:rPr>
                    <w:t xml:space="preserve">Reikalinga toliau </w:t>
                  </w:r>
                  <w:r>
                    <w:rPr>
                      <w:bCs/>
                      <w:kern w:val="36"/>
                      <w:szCs w:val="24"/>
                      <w:lang w:eastAsia="lt-LT"/>
                    </w:rPr>
                    <w:t xml:space="preserve">plėtoti visus sektorius, kuriuose mokosi suaugusieji: formalųjį švietimą, kur suaugusieji siekia įgyti išsilavinimą, neformalųjį švietimą, padedantį tenkinti tiek profesinio tobulėjimo, tiek saviraiškos galimybes, ypač diegiant inovatyvius finansavimo modelius, o Lietuvos neformaliojo suaugusiųjų švietimo taryba turėtų tai skatinti. Studijų srityje reikėtų orientuoti aukštąsias mokyklas į darbo rinkos poreikius atitinkančių studijų programų rengimą ir vykdymą, stiprinti jų sąveiką su darbdaviais. Profesinio mokymo įstaigų tinklą ir profesinį orientavimą padaryti atviresniu įvairaus amžiaus ir poreikių suaugusiesiems, plėtoti neformaliojo švietimo būdu įgytų kompetencijų pripažinimo sistemas, kurios skatintų  asmenų adaptyvumą darbo rinkoje. </w:t>
                  </w:r>
                </w:p>
              </w:sdtContent>
            </w:sdt>
            <w:sdt>
              <w:sdtPr>
                <w:alias w:val="24 p."/>
                <w:tag w:val="part_4034c4b457054d5faf0617652291bcdf"/>
                <w:id w:val="-1025253149"/>
                <w:lock w:val="sdtLocked"/>
              </w:sdtPr>
              <w:sdtEndPr/>
              <w:sdtContent>
                <w:p w14:paraId="7A025319" w14:textId="77777777" w:rsidR="006C15E3" w:rsidRDefault="007D349E">
                  <w:pPr>
                    <w:ind w:firstLine="900"/>
                    <w:jc w:val="both"/>
                    <w:rPr>
                      <w:bCs/>
                      <w:kern w:val="36"/>
                      <w:szCs w:val="24"/>
                      <w:lang w:eastAsia="lt-LT"/>
                    </w:rPr>
                  </w:pPr>
                  <w:sdt>
                    <w:sdtPr>
                      <w:alias w:val="Numeris"/>
                      <w:tag w:val="nr_4034c4b457054d5faf0617652291bcdf"/>
                      <w:id w:val="-2030402130"/>
                      <w:lock w:val="sdtLocked"/>
                    </w:sdtPr>
                    <w:sdtEndPr/>
                    <w:sdtContent>
                      <w:r w:rsidR="004822BC">
                        <w:rPr>
                          <w:bCs/>
                          <w:kern w:val="36"/>
                          <w:szCs w:val="24"/>
                          <w:lang w:eastAsia="lt-LT"/>
                        </w:rPr>
                        <w:t>24</w:t>
                      </w:r>
                    </w:sdtContent>
                  </w:sdt>
                  <w:r w:rsidR="004822BC">
                    <w:rPr>
                      <w:bCs/>
                      <w:kern w:val="36"/>
                      <w:szCs w:val="24"/>
                      <w:lang w:eastAsia="lt-LT"/>
                    </w:rPr>
                    <w:t xml:space="preserve">. Šalyje išplėtota profesinio mokymo sistema ir platus profesinio mokymo įstaigų tinklas, tačiau profesinio mokymo įstaigos nepakankamai išnaudoja savo potencialą neformaliojo suaugusiųjų švietimo srityje. Reikia skatinti profesinio mokymo sistemos atvirumą neformaliajam suaugusiųjų švietimui, didinti suaugusiesiems skirtų modulinių programų pasiūlą, populiarinti profesinį mokymą jaunimo ir suaugusiųjų tarpe, gerinti profesinio orientavimo paslaugas suaugusiesiems. </w:t>
                  </w:r>
                </w:p>
              </w:sdtContent>
            </w:sdt>
            <w:sdt>
              <w:sdtPr>
                <w:alias w:val="25 p."/>
                <w:tag w:val="part_aaa1b4039de347d4917bedc98176d20b"/>
                <w:id w:val="-1807156044"/>
                <w:lock w:val="sdtLocked"/>
              </w:sdtPr>
              <w:sdtEndPr/>
              <w:sdtContent>
                <w:p w14:paraId="7A02531A" w14:textId="77777777" w:rsidR="006C15E3" w:rsidRDefault="007D349E">
                  <w:pPr>
                    <w:ind w:firstLine="900"/>
                    <w:jc w:val="both"/>
                    <w:rPr>
                      <w:bCs/>
                      <w:kern w:val="36"/>
                      <w:szCs w:val="24"/>
                      <w:lang w:eastAsia="lt-LT"/>
                    </w:rPr>
                  </w:pPr>
                  <w:sdt>
                    <w:sdtPr>
                      <w:alias w:val="Numeris"/>
                      <w:tag w:val="nr_aaa1b4039de347d4917bedc98176d20b"/>
                      <w:id w:val="-1014296286"/>
                      <w:lock w:val="sdtLocked"/>
                    </w:sdtPr>
                    <w:sdtEndPr/>
                    <w:sdtContent>
                      <w:r w:rsidR="004822BC">
                        <w:rPr>
                          <w:bCs/>
                          <w:kern w:val="36"/>
                          <w:szCs w:val="24"/>
                          <w:lang w:eastAsia="lt-LT"/>
                        </w:rPr>
                        <w:t>25</w:t>
                      </w:r>
                    </w:sdtContent>
                  </w:sdt>
                  <w:r w:rsidR="004822BC">
                    <w:rPr>
                      <w:bCs/>
                      <w:kern w:val="36"/>
                      <w:szCs w:val="24"/>
                      <w:lang w:eastAsia="lt-LT"/>
                    </w:rPr>
                    <w:t>. Pagal suaugusiųjų bendrojo ugdymo programas kasmet mokosi 10-12 tūkstančių asmenų, šias programas vykdo kiekvienoje savivaldybėje esantis suaugusiųjų mokymo centras ar bendrojo ugdymo mokyklų struktūriniai padaliniai. Šių įstaigų veikla per metus kainuoja apie 30 mln. Lt. Šiuo metu tai yra vienas pigiausių ir didelį poveikį įveikiant socialinę atskirtį turinčių mokymosi būdų, ypač svarbus mažesniuose miestuose bei kaimo gyvenamosiose vietovėse. Siekiant gerinti suaugusiųjų mokymosi  kokybę 2008–2012 m. dalis šių įstaigų buvo iš dalies renovuotos, jose atnaujinta informacinių technologijų įranga, išleista mokomosios ir metodinės literatūros, nuolatos keliama andragogų kvalifikacija. Regioninis formaliojo suaugusiųjų švietimo įstaigų tinklas svarbus socialinės atskirties mažinimo, „antrosios galimybės“ suteikimo iš švietimo sistemos pasitraukusiems asmenims, taip pat emigrantams ir jų vaikams, siekiantiems palaikyti sąsajas su Lietuva ir mokytis lietuvių kalbos. Todėl ir toliau būtina palaikyti ir plėtoti regioninį suaugusiųjų švietimo įstaigų tinklą, sudarant jose galimybes teikti daugiau ne tik formalųjį, bet ir neformalųjį švietimą, didinti jo prieinamumą.</w:t>
                  </w:r>
                </w:p>
              </w:sdtContent>
            </w:sdt>
            <w:sdt>
              <w:sdtPr>
                <w:alias w:val="26 p."/>
                <w:tag w:val="part_e4c4902576654d3ca807c3842a2396b4"/>
                <w:id w:val="-1876847129"/>
                <w:lock w:val="sdtLocked"/>
              </w:sdtPr>
              <w:sdtEndPr/>
              <w:sdtContent>
                <w:p w14:paraId="7A02531B" w14:textId="77777777" w:rsidR="006C15E3" w:rsidRDefault="007D349E">
                  <w:pPr>
                    <w:ind w:firstLine="900"/>
                    <w:jc w:val="both"/>
                    <w:rPr>
                      <w:bCs/>
                      <w:kern w:val="36"/>
                      <w:szCs w:val="24"/>
                      <w:lang w:eastAsia="lt-LT"/>
                    </w:rPr>
                  </w:pPr>
                  <w:sdt>
                    <w:sdtPr>
                      <w:alias w:val="Numeris"/>
                      <w:tag w:val="nr_e4c4902576654d3ca807c3842a2396b4"/>
                      <w:id w:val="-177732109"/>
                      <w:lock w:val="sdtLocked"/>
                    </w:sdtPr>
                    <w:sdtEndPr/>
                    <w:sdtContent>
                      <w:r w:rsidR="004822BC">
                        <w:rPr>
                          <w:bCs/>
                          <w:kern w:val="36"/>
                          <w:szCs w:val="24"/>
                          <w:lang w:eastAsia="lt-LT"/>
                        </w:rPr>
                        <w:t>26</w:t>
                      </w:r>
                    </w:sdtContent>
                  </w:sdt>
                  <w:r w:rsidR="004822BC">
                    <w:rPr>
                      <w:bCs/>
                      <w:kern w:val="36"/>
                      <w:szCs w:val="24"/>
                      <w:lang w:eastAsia="lt-LT"/>
                    </w:rPr>
                    <w:t>. Švietimo ir mokslo ministerija nuo 2004 m. leidžia suaugusiesiems skirtos literatūros seriją „Suaugusiųjų švietimas“. Iki 2013 m. šioje serijoje išleista 32 teorinės, metodinės, garsinės lietuvių ir užsienio autorių knygos. Leidžiama literatūra sudaro galimybes aukštosioms mokykloms, andragogų kvalifikacija besirūpinančioms institucijoms, kitoms įstaigoms, taip pat įvairius mokymosi poreikius turintiems suaugusiesiems mokytis naudojantis modernia, tarptautinę patirtį atspindinčia literatūra. Taip pat reikalinga nuosekliau vykdyti įvairių suaugusiųjų grupių motyvavimo mokytis informacines kampanijas, plėtoti informacinio tinklapio suaugusiujusvietimas.lt veiklą bei sudaryti galimybes mokymuisi naudoti skaitmenizuota mokymosi literatūra ir kitais virtualiai prieinamais mokymosi resursais.</w:t>
                  </w:r>
                </w:p>
              </w:sdtContent>
            </w:sdt>
            <w:sdt>
              <w:sdtPr>
                <w:alias w:val="27 p."/>
                <w:tag w:val="part_76174a17a7d846269e27a561a5511351"/>
                <w:id w:val="-1033342717"/>
                <w:lock w:val="sdtLocked"/>
              </w:sdtPr>
              <w:sdtEndPr/>
              <w:sdtContent>
                <w:p w14:paraId="7A02531C" w14:textId="77777777" w:rsidR="006C15E3" w:rsidRDefault="007D349E">
                  <w:pPr>
                    <w:ind w:firstLine="900"/>
                    <w:jc w:val="both"/>
                    <w:rPr>
                      <w:bCs/>
                      <w:kern w:val="36"/>
                      <w:szCs w:val="24"/>
                      <w:lang w:eastAsia="lt-LT"/>
                    </w:rPr>
                  </w:pPr>
                  <w:sdt>
                    <w:sdtPr>
                      <w:alias w:val="Numeris"/>
                      <w:tag w:val="nr_76174a17a7d846269e27a561a5511351"/>
                      <w:id w:val="362402758"/>
                      <w:lock w:val="sdtLocked"/>
                    </w:sdtPr>
                    <w:sdtEndPr/>
                    <w:sdtContent>
                      <w:r w:rsidR="004822BC">
                        <w:rPr>
                          <w:bCs/>
                          <w:kern w:val="36"/>
                          <w:szCs w:val="24"/>
                          <w:lang w:eastAsia="lt-LT"/>
                        </w:rPr>
                        <w:t>27</w:t>
                      </w:r>
                    </w:sdtContent>
                  </w:sdt>
                  <w:r w:rsidR="004822BC">
                    <w:rPr>
                      <w:bCs/>
                      <w:kern w:val="36"/>
                      <w:szCs w:val="24"/>
                      <w:lang w:eastAsia="lt-LT"/>
                    </w:rPr>
                    <w:t>. Viena iš svarbių veiklos sričių plėtojant mokymosi visą gyvenimą galimybes vyresnio amžiaus asmenims – programų trečiojo amžiaus asmenims įgyvendinimas jas finansuojant konkursiniu būdu. 2011 m. atliktas „Taikomasis suaugusiųjų švietimo tyrimas“ atskleidė, kad Lietuvoje yra beveik du šimtai tūkstančių besimokančiųjų (55-74 metų amžiaus) asmenų, kurių mokymosi poreikiai patenkinami iš dalies. 2012 m. vykdant projektą  „Suaugusiųjų švietimo sistemos plėtra suteikiant besimokantiems asmenims bendrąsias kompetencijas“ sudaryta galimybė pagal neformaliojo suaugusiųjų švietimo programas mokytis 1 tūkstančiui vyresnio amžiaus asmenų. Tačiau trečiojo amžiaus asmenis vienijančios institucijos nepajėgios vienos tenkinti šio amžiaus tarpsnio asmenų neformaliojo švietimo poreikių, todėl būtina toliau plėtoti trečiojo amžiaus asmenų mokymosi veiklą skatinančius projektus, konkurso būdu įtraukiant kuo platesnį švietimo institucijų ratą – nuo aukštųjų mokyklų iki savivaldybių švietimo centrų - į vyresnio amžiaus asmenų mokymosi poreikių tenkinimą, sudarant sąlygas oriai senatvei arba galimybėms sugrįžti į darbo rinką.</w:t>
                  </w:r>
                </w:p>
              </w:sdtContent>
            </w:sdt>
            <w:sdt>
              <w:sdtPr>
                <w:alias w:val="28 p."/>
                <w:tag w:val="part_acb8ff6ad52841faacf7c0fd6e526c39"/>
                <w:id w:val="-1313873334"/>
                <w:lock w:val="sdtLocked"/>
              </w:sdtPr>
              <w:sdtEndPr/>
              <w:sdtContent>
                <w:p w14:paraId="7A02531D" w14:textId="77777777" w:rsidR="006C15E3" w:rsidRDefault="007D349E">
                  <w:pPr>
                    <w:ind w:firstLine="900"/>
                    <w:jc w:val="both"/>
                    <w:rPr>
                      <w:bCs/>
                      <w:kern w:val="36"/>
                      <w:szCs w:val="24"/>
                      <w:lang w:eastAsia="lt-LT"/>
                    </w:rPr>
                  </w:pPr>
                  <w:sdt>
                    <w:sdtPr>
                      <w:alias w:val="Numeris"/>
                      <w:tag w:val="nr_acb8ff6ad52841faacf7c0fd6e526c39"/>
                      <w:id w:val="-520086340"/>
                      <w:lock w:val="sdtLocked"/>
                    </w:sdtPr>
                    <w:sdtEndPr/>
                    <w:sdtContent>
                      <w:r w:rsidR="004822BC">
                        <w:rPr>
                          <w:bCs/>
                          <w:kern w:val="36"/>
                          <w:szCs w:val="24"/>
                          <w:lang w:eastAsia="lt-LT"/>
                        </w:rPr>
                        <w:t>28</w:t>
                      </w:r>
                    </w:sdtContent>
                  </w:sdt>
                  <w:r w:rsidR="004822BC">
                    <w:rPr>
                      <w:bCs/>
                      <w:kern w:val="36"/>
                      <w:szCs w:val="24"/>
                      <w:lang w:eastAsia="lt-LT"/>
                    </w:rPr>
                    <w:t xml:space="preserve">. Valstybė stokoja veiksmingo neformaliojo suaugusiųjų švietimo, kokybės stebėsenos mechanizmo, nes esamos priežiūros institucijos dėl projektų gausos ir apimties bei ribotų žmoniškųjų išteklių nėra pajėgios atlikti šios funkcijos. Neformaliojo suaugusiųjų švietimo kokybės sistemos teisinių aktų projektai, numato, kad ši sistema remtųsi savanoriškumo, viešumo, standartizacijos, atskaitomybės principais, bei sudarytų sąlygas neformaliojo suaugusiųjų švietimo  teikėjams savanoriškai atlikti savo veiklos įsivertinimą, bei gauti atitinkamą kokybės pažymėjimą, kas padėtų tiek paslaugų užsakovams, tiek vartotojams gauti norimą informaciją apie mokymo paslaugas bei skatintų kokybišką  jų teikimą. </w:t>
                  </w:r>
                </w:p>
              </w:sdtContent>
            </w:sdt>
            <w:sdt>
              <w:sdtPr>
                <w:alias w:val="29 p."/>
                <w:tag w:val="part_a0946ba6ef314780b5c0c43af721d46e"/>
                <w:id w:val="209308845"/>
                <w:lock w:val="sdtLocked"/>
              </w:sdtPr>
              <w:sdtEndPr/>
              <w:sdtContent>
                <w:p w14:paraId="7A02531E" w14:textId="77777777" w:rsidR="006C15E3" w:rsidRDefault="007D349E">
                  <w:pPr>
                    <w:ind w:firstLine="900"/>
                    <w:jc w:val="both"/>
                    <w:rPr>
                      <w:bCs/>
                      <w:kern w:val="36"/>
                      <w:szCs w:val="24"/>
                      <w:lang w:eastAsia="lt-LT"/>
                    </w:rPr>
                  </w:pPr>
                  <w:sdt>
                    <w:sdtPr>
                      <w:alias w:val="Numeris"/>
                      <w:tag w:val="nr_a0946ba6ef314780b5c0c43af721d46e"/>
                      <w:id w:val="-1526093413"/>
                      <w:lock w:val="sdtLocked"/>
                    </w:sdtPr>
                    <w:sdtEndPr/>
                    <w:sdtContent>
                      <w:r w:rsidR="004822BC">
                        <w:rPr>
                          <w:bCs/>
                          <w:kern w:val="36"/>
                          <w:szCs w:val="24"/>
                          <w:lang w:eastAsia="lt-LT"/>
                        </w:rPr>
                        <w:t>29</w:t>
                      </w:r>
                    </w:sdtContent>
                  </w:sdt>
                  <w:r w:rsidR="004822BC">
                    <w:rPr>
                      <w:bCs/>
                      <w:kern w:val="36"/>
                      <w:szCs w:val="24"/>
                      <w:lang w:eastAsia="lt-LT"/>
                    </w:rPr>
                    <w:t>. Reguliariai atliekamas Lietuvos pilietinės galios indekso tyrimas iliustruoja, kad šalies visuomenės pilietinis aktyvumas nėra pakankamas. Nors nuo 2007 m. iki 2012 m. nuosekliai augo gyventojų įsitraukimas į pilietines veiklas, tačiau, tyrimas atskleidė, kad pilietiškai aktyvesni yra jaunesni, labiau išsimokslinę, gyvenantieji didmiesčiuose, gaunantys didesnes pajamas asmenys. Tuo tarpu žemesnio išsilavinimo, vyresni, kaimo gyvenamųjų vietovių gyventojai stokoja pilietinio dalyvavimo įgūdžių ir galimybių. Todėl reikalinga plėtoti šios suaugusiųjų tikslinės grupės pilietinio dalyvavimo gebėjimus, didinti motyvaciją domėtis viešaisiais reikalais. Atkreiptinas dėmesys, kad 2013 m. duomenimis šalyje politinėms partijoms priklausė, t.y. aktyviausiai šalies pilietiniame gyvenime dalyvavo tik 114 102 asmenys.</w:t>
                  </w:r>
                </w:p>
              </w:sdtContent>
            </w:sdt>
            <w:sdt>
              <w:sdtPr>
                <w:alias w:val="30 p."/>
                <w:tag w:val="part_37503da047714434bb5afbcb3c21e5d7"/>
                <w:id w:val="185568767"/>
                <w:lock w:val="sdtLocked"/>
              </w:sdtPr>
              <w:sdtEndPr/>
              <w:sdtContent>
                <w:p w14:paraId="7A02531F" w14:textId="77777777" w:rsidR="006C15E3" w:rsidRDefault="007D349E">
                  <w:pPr>
                    <w:ind w:firstLine="900"/>
                    <w:jc w:val="both"/>
                    <w:rPr>
                      <w:color w:val="000000"/>
                      <w:kern w:val="36"/>
                      <w:szCs w:val="24"/>
                      <w:lang w:eastAsia="lt-LT"/>
                    </w:rPr>
                  </w:pPr>
                  <w:sdt>
                    <w:sdtPr>
                      <w:alias w:val="Numeris"/>
                      <w:tag w:val="nr_37503da047714434bb5afbcb3c21e5d7"/>
                      <w:id w:val="1852914788"/>
                      <w:lock w:val="sdtLocked"/>
                    </w:sdtPr>
                    <w:sdtEndPr/>
                    <w:sdtContent>
                      <w:r w:rsidR="004822BC">
                        <w:rPr>
                          <w:kern w:val="36"/>
                          <w:szCs w:val="24"/>
                          <w:lang w:eastAsia="lt-LT"/>
                        </w:rPr>
                        <w:t>30</w:t>
                      </w:r>
                    </w:sdtContent>
                  </w:sdt>
                  <w:r w:rsidR="004822BC">
                    <w:rPr>
                      <w:kern w:val="36"/>
                      <w:szCs w:val="24"/>
                      <w:lang w:eastAsia="lt-LT"/>
                    </w:rPr>
                    <w:t xml:space="preserve">. Įvairių sričių specialistų kompetencija taip pat reikalauja nuolatinio atnaujinimo. Siekiant kelti sveikatos specialistų specialiąsias kompetencijas, </w:t>
                  </w:r>
                  <w:r w:rsidR="004822BC">
                    <w:rPr>
                      <w:color w:val="000000"/>
                      <w:kern w:val="36"/>
                      <w:szCs w:val="24"/>
                      <w:shd w:val="clear" w:color="auto" w:fill="FFFFFF"/>
                      <w:lang w:eastAsia="lt-LT"/>
                    </w:rPr>
                    <w:t xml:space="preserve">atnaujinant ar suteikiant profesinės kvalifikacijos žinių ir praktinių įgūdžių tobulinimo kursuose, stažuotėse, mokslinėse praktinėse konferencijose, vykdomi Europos Sąjungos lėšomis finansuojami projektai, skirti </w:t>
                  </w:r>
                  <w:r w:rsidR="004822BC">
                    <w:rPr>
                      <w:color w:val="000000"/>
                      <w:kern w:val="36"/>
                      <w:szCs w:val="24"/>
                      <w:lang w:eastAsia="lt-LT"/>
                    </w:rPr>
                    <w:t xml:space="preserve">sveikatos specialistams, prisidedantiems prie sergamumo ir mirtingumo nuo pagrindinių neinfekcinių ligų mažinimo. Jų tikslas </w:t>
                  </w:r>
                  <w:r w:rsidR="004822BC">
                    <w:rPr>
                      <w:b/>
                      <w:bCs/>
                      <w:kern w:val="36"/>
                      <w:szCs w:val="24"/>
                      <w:lang w:eastAsia="lt-LT"/>
                    </w:rPr>
                    <w:t>–</w:t>
                  </w:r>
                  <w:r w:rsidR="004822BC">
                    <w:rPr>
                      <w:color w:val="000000"/>
                      <w:kern w:val="36"/>
                      <w:szCs w:val="24"/>
                      <w:lang w:eastAsia="lt-LT"/>
                    </w:rPr>
                    <w:t xml:space="preserve"> </w:t>
                  </w:r>
                  <w:r w:rsidR="004822BC">
                    <w:rPr>
                      <w:color w:val="000000"/>
                      <w:kern w:val="36"/>
                      <w:szCs w:val="24"/>
                      <w:shd w:val="clear" w:color="auto" w:fill="FFFFFF"/>
                      <w:lang w:eastAsia="lt-LT"/>
                    </w:rPr>
                    <w:t>tobulinti šių specialistų kvalifikaciją, plėtoti jų žinias ir gebėjimus, suteikiant specialiąsias profesines ir bendrąsias su profesine veikla susijusias žinias ir įgūdžius, siekiant užtikrinti kvalifikuotą sveikatos priežiūros paslaugų teikimą.</w:t>
                  </w:r>
                  <w:r w:rsidR="004822BC">
                    <w:rPr>
                      <w:color w:val="000000"/>
                      <w:kern w:val="36"/>
                      <w:szCs w:val="24"/>
                      <w:lang w:eastAsia="lt-LT"/>
                    </w:rPr>
                    <w:t xml:space="preserve"> Siekiant </w:t>
                  </w:r>
                  <w:r w:rsidR="004822BC">
                    <w:rPr>
                      <w:color w:val="000000"/>
                      <w:kern w:val="36"/>
                      <w:szCs w:val="24"/>
                      <w:shd w:val="clear" w:color="auto" w:fill="FFFFFF"/>
                      <w:lang w:eastAsia="lt-LT"/>
                    </w:rPr>
                    <w:t xml:space="preserve">didinti viešojo sektoriaus institucijų ir įstaigų darbuotojų kvalifikaciją, žinių ir gebėjimų lygį, įgyvendinamos priemonės, skirtos </w:t>
                  </w:r>
                  <w:r w:rsidR="004822BC">
                    <w:rPr>
                      <w:color w:val="000000"/>
                      <w:kern w:val="36"/>
                      <w:szCs w:val="24"/>
                      <w:lang w:eastAsia="lt-LT"/>
                    </w:rPr>
                    <w:t xml:space="preserve">viešojo sektoriaus darbuotojų ir vadovų mokymams, kvalifikacijos tobulinimui ir perkvalifikavimui, personalo specialistų kvalifikacijos tobulinimui, šiuolaikinių personalo valdymo sistemų kūrimui ir diegimui. </w:t>
                  </w:r>
                </w:p>
                <w:p w14:paraId="7A025320" w14:textId="77777777" w:rsidR="006C15E3" w:rsidRDefault="006C15E3">
                  <w:pPr>
                    <w:jc w:val="both"/>
                    <w:rPr>
                      <w:color w:val="000000"/>
                      <w:kern w:val="36"/>
                      <w:szCs w:val="24"/>
                      <w:lang w:eastAsia="lt-LT"/>
                    </w:rPr>
                  </w:pPr>
                </w:p>
                <w:p w14:paraId="7A025321" w14:textId="77777777" w:rsidR="006C15E3" w:rsidRDefault="007D349E">
                  <w:pPr>
                    <w:jc w:val="both"/>
                    <w:rPr>
                      <w:rFonts w:ascii="Arial" w:eastAsia="Calibri" w:hAnsi="Arial" w:cs="Arial"/>
                      <w:bCs/>
                      <w:kern w:val="36"/>
                      <w:szCs w:val="24"/>
                      <w:lang w:eastAsia="lt-LT"/>
                    </w:rPr>
                  </w:pPr>
                </w:p>
              </w:sdtContent>
            </w:sdt>
          </w:sdtContent>
        </w:sdt>
        <w:sdt>
          <w:sdtPr>
            <w:alias w:val="skyrius"/>
            <w:tag w:val="part_32070a50a3f04926917d48f636670b5f"/>
            <w:id w:val="300658054"/>
            <w:lock w:val="sdtLocked"/>
          </w:sdtPr>
          <w:sdtEndPr/>
          <w:sdtContent>
            <w:p w14:paraId="7A025322" w14:textId="77777777" w:rsidR="006C15E3" w:rsidRDefault="007D349E">
              <w:pPr>
                <w:jc w:val="center"/>
                <w:rPr>
                  <w:b/>
                  <w:bCs/>
                  <w:kern w:val="36"/>
                  <w:szCs w:val="24"/>
                  <w:lang w:eastAsia="lt-LT"/>
                </w:rPr>
              </w:pPr>
              <w:sdt>
                <w:sdtPr>
                  <w:alias w:val="Numeris"/>
                  <w:tag w:val="nr_32070a50a3f04926917d48f636670b5f"/>
                  <w:id w:val="-1811701249"/>
                  <w:lock w:val="sdtLocked"/>
                </w:sdtPr>
                <w:sdtEndPr/>
                <w:sdtContent>
                  <w:r w:rsidR="004822BC">
                    <w:rPr>
                      <w:b/>
                      <w:bCs/>
                      <w:kern w:val="36"/>
                      <w:szCs w:val="24"/>
                      <w:lang w:eastAsia="lt-LT"/>
                    </w:rPr>
                    <w:t>III</w:t>
                  </w:r>
                </w:sdtContent>
              </w:sdt>
              <w:r w:rsidR="004822BC">
                <w:rPr>
                  <w:b/>
                  <w:bCs/>
                  <w:kern w:val="36"/>
                  <w:szCs w:val="24"/>
                  <w:lang w:eastAsia="lt-LT"/>
                </w:rPr>
                <w:t xml:space="preserve"> SKYRIUS</w:t>
              </w:r>
            </w:p>
            <w:p w14:paraId="7A025323" w14:textId="77777777" w:rsidR="006C15E3" w:rsidRDefault="007D349E">
              <w:pPr>
                <w:jc w:val="center"/>
                <w:rPr>
                  <w:b/>
                  <w:bCs/>
                  <w:kern w:val="36"/>
                  <w:szCs w:val="24"/>
                  <w:lang w:eastAsia="lt-LT"/>
                </w:rPr>
              </w:pPr>
              <w:sdt>
                <w:sdtPr>
                  <w:alias w:val="Pavadinimas"/>
                  <w:tag w:val="title_32070a50a3f04926917d48f636670b5f"/>
                  <w:id w:val="92524020"/>
                  <w:lock w:val="sdtLocked"/>
                </w:sdtPr>
                <w:sdtEndPr/>
                <w:sdtContent>
                  <w:r w:rsidR="004822BC">
                    <w:rPr>
                      <w:b/>
                      <w:bCs/>
                      <w:kern w:val="36"/>
                      <w:szCs w:val="24"/>
                      <w:lang w:eastAsia="lt-LT"/>
                    </w:rPr>
                    <w:t>VEIKSMŲ PLANO TIKSLAS IR UŽDAVINIAI</w:t>
                  </w:r>
                </w:sdtContent>
              </w:sdt>
            </w:p>
            <w:p w14:paraId="7A025324" w14:textId="77777777" w:rsidR="006C15E3" w:rsidRDefault="006C15E3">
              <w:pPr>
                <w:jc w:val="center"/>
                <w:rPr>
                  <w:b/>
                  <w:bCs/>
                  <w:kern w:val="36"/>
                  <w:szCs w:val="24"/>
                  <w:lang w:eastAsia="lt-LT"/>
                </w:rPr>
              </w:pPr>
            </w:p>
            <w:sdt>
              <w:sdtPr>
                <w:alias w:val="31 p."/>
                <w:tag w:val="part_bbcd48bbb358458ab76009cb1ce6e183"/>
                <w:id w:val="-172337631"/>
                <w:lock w:val="sdtLocked"/>
              </w:sdtPr>
              <w:sdtEndPr/>
              <w:sdtContent>
                <w:p w14:paraId="7A025325" w14:textId="77777777" w:rsidR="006C15E3" w:rsidRDefault="007D349E">
                  <w:pPr>
                    <w:tabs>
                      <w:tab w:val="left" w:pos="1260"/>
                    </w:tabs>
                    <w:ind w:firstLine="900"/>
                    <w:jc w:val="both"/>
                    <w:rPr>
                      <w:szCs w:val="24"/>
                    </w:rPr>
                  </w:pPr>
                  <w:sdt>
                    <w:sdtPr>
                      <w:alias w:val="Numeris"/>
                      <w:tag w:val="nr_bbcd48bbb358458ab76009cb1ce6e183"/>
                      <w:id w:val="1084495958"/>
                      <w:lock w:val="sdtLocked"/>
                    </w:sdtPr>
                    <w:sdtEndPr/>
                    <w:sdtContent>
                      <w:r w:rsidR="004822BC">
                        <w:rPr>
                          <w:szCs w:val="24"/>
                        </w:rPr>
                        <w:t>31</w:t>
                      </w:r>
                    </w:sdtContent>
                  </w:sdt>
                  <w:r w:rsidR="004822BC">
                    <w:rPr>
                      <w:szCs w:val="24"/>
                    </w:rPr>
                    <w:t>. Veiksmų plano tikslas – sukurti suaugusiųjų mokymosi visą gyvenimą sistemą, kuri sudarytų sąlygas suaugusių asmenų socialinei ir darbinei įtraukčiai, aktyviam pilietiškumui ir asmeniniam tobulėjimui.</w:t>
                  </w:r>
                </w:p>
              </w:sdtContent>
            </w:sdt>
            <w:sdt>
              <w:sdtPr>
                <w:alias w:val="32 p."/>
                <w:tag w:val="part_432a6eb0ebf74bea8ef6d73fa8e248ae"/>
                <w:id w:val="1861469387"/>
                <w:lock w:val="sdtLocked"/>
              </w:sdtPr>
              <w:sdtEndPr/>
              <w:sdtContent>
                <w:p w14:paraId="7A025326" w14:textId="77777777" w:rsidR="006C15E3" w:rsidRDefault="007D349E">
                  <w:pPr>
                    <w:tabs>
                      <w:tab w:val="left" w:pos="1260"/>
                    </w:tabs>
                    <w:ind w:firstLine="900"/>
                    <w:jc w:val="both"/>
                    <w:rPr>
                      <w:szCs w:val="24"/>
                    </w:rPr>
                  </w:pPr>
                  <w:sdt>
                    <w:sdtPr>
                      <w:alias w:val="Numeris"/>
                      <w:tag w:val="nr_432a6eb0ebf74bea8ef6d73fa8e248ae"/>
                      <w:id w:val="-2131467647"/>
                      <w:lock w:val="sdtLocked"/>
                    </w:sdtPr>
                    <w:sdtEndPr/>
                    <w:sdtContent>
                      <w:r w:rsidR="004822BC">
                        <w:rPr>
                          <w:szCs w:val="24"/>
                        </w:rPr>
                        <w:t>32</w:t>
                      </w:r>
                    </w:sdtContent>
                  </w:sdt>
                  <w:r w:rsidR="004822BC">
                    <w:rPr>
                      <w:szCs w:val="24"/>
                    </w:rPr>
                    <w:t>. Veiksmų plano uždaviniai:</w:t>
                  </w:r>
                </w:p>
                <w:sdt>
                  <w:sdtPr>
                    <w:alias w:val="32.1 p."/>
                    <w:tag w:val="part_7548664ec3c74e588617d80804589a99"/>
                    <w:id w:val="524764598"/>
                    <w:lock w:val="sdtLocked"/>
                  </w:sdtPr>
                  <w:sdtEndPr/>
                  <w:sdtContent>
                    <w:p w14:paraId="7A025327" w14:textId="77777777" w:rsidR="006C15E3" w:rsidRDefault="007D349E">
                      <w:pPr>
                        <w:tabs>
                          <w:tab w:val="num" w:pos="900"/>
                          <w:tab w:val="left" w:pos="1260"/>
                        </w:tabs>
                        <w:ind w:firstLine="900"/>
                        <w:jc w:val="both"/>
                        <w:rPr>
                          <w:szCs w:val="24"/>
                        </w:rPr>
                      </w:pPr>
                      <w:sdt>
                        <w:sdtPr>
                          <w:alias w:val="Numeris"/>
                          <w:tag w:val="nr_7548664ec3c74e588617d80804589a99"/>
                          <w:id w:val="1139458548"/>
                          <w:lock w:val="sdtLocked"/>
                        </w:sdtPr>
                        <w:sdtEndPr/>
                        <w:sdtContent>
                          <w:r w:rsidR="004822BC">
                            <w:rPr>
                              <w:szCs w:val="24"/>
                            </w:rPr>
                            <w:t>32.1</w:t>
                          </w:r>
                        </w:sdtContent>
                      </w:sdt>
                      <w:r w:rsidR="004822BC">
                        <w:rPr>
                          <w:szCs w:val="24"/>
                        </w:rPr>
                        <w:t>. Sudaryti sąlygas suaugusiems asmenims įgyti bendrąsias kompetencijas bei formuoti jų teigiamas mokymosi visą gyvenimą nuostatas, plėtojant formaliojo ir neformaliojo švietimo galimybes;</w:t>
                      </w:r>
                    </w:p>
                  </w:sdtContent>
                </w:sdt>
                <w:sdt>
                  <w:sdtPr>
                    <w:alias w:val="32.2 p."/>
                    <w:tag w:val="part_79c4231468a34727b726024ac5f9a364"/>
                    <w:id w:val="-61109451"/>
                    <w:lock w:val="sdtLocked"/>
                  </w:sdtPr>
                  <w:sdtEndPr/>
                  <w:sdtContent>
                    <w:p w14:paraId="7A025328" w14:textId="77777777" w:rsidR="006C15E3" w:rsidRDefault="007D349E">
                      <w:pPr>
                        <w:tabs>
                          <w:tab w:val="num" w:pos="900"/>
                          <w:tab w:val="left" w:pos="1260"/>
                        </w:tabs>
                        <w:ind w:firstLine="900"/>
                        <w:jc w:val="both"/>
                        <w:rPr>
                          <w:szCs w:val="24"/>
                        </w:rPr>
                      </w:pPr>
                      <w:sdt>
                        <w:sdtPr>
                          <w:alias w:val="Numeris"/>
                          <w:tag w:val="nr_79c4231468a34727b726024ac5f9a364"/>
                          <w:id w:val="-1285575479"/>
                          <w:lock w:val="sdtLocked"/>
                        </w:sdtPr>
                        <w:sdtEndPr/>
                        <w:sdtContent>
                          <w:r w:rsidR="004822BC">
                            <w:rPr>
                              <w:szCs w:val="24"/>
                            </w:rPr>
                            <w:t>32.2</w:t>
                          </w:r>
                        </w:sdtContent>
                      </w:sdt>
                      <w:r w:rsidR="004822BC">
                        <w:rPr>
                          <w:szCs w:val="24"/>
                        </w:rPr>
                        <w:t>. Sudaryti palankias mokymosi visą gyvenimą plėtros sąlygas profesinio mokymo įstaigose ir aukštosiose mokyklose bei užtikrinti jų kokybę.</w:t>
                      </w:r>
                    </w:p>
                  </w:sdtContent>
                </w:sdt>
                <w:sdt>
                  <w:sdtPr>
                    <w:alias w:val="32.3 p."/>
                    <w:tag w:val="part_55c77f8ed1764f01a750798c6b6845c2"/>
                    <w:id w:val="-1781251116"/>
                    <w:lock w:val="sdtLocked"/>
                  </w:sdtPr>
                  <w:sdtEndPr/>
                  <w:sdtContent>
                    <w:p w14:paraId="7A025329" w14:textId="77777777" w:rsidR="006C15E3" w:rsidRDefault="007D349E">
                      <w:pPr>
                        <w:tabs>
                          <w:tab w:val="num" w:pos="900"/>
                          <w:tab w:val="left" w:pos="1260"/>
                        </w:tabs>
                        <w:ind w:firstLine="900"/>
                        <w:jc w:val="both"/>
                        <w:rPr>
                          <w:szCs w:val="24"/>
                        </w:rPr>
                      </w:pPr>
                      <w:sdt>
                        <w:sdtPr>
                          <w:alias w:val="Numeris"/>
                          <w:tag w:val="nr_55c77f8ed1764f01a750798c6b6845c2"/>
                          <w:id w:val="-1054994816"/>
                          <w:lock w:val="sdtLocked"/>
                        </w:sdtPr>
                        <w:sdtEndPr/>
                        <w:sdtContent>
                          <w:r w:rsidR="004822BC">
                            <w:rPr>
                              <w:szCs w:val="24"/>
                            </w:rPr>
                            <w:t>32.3</w:t>
                          </w:r>
                        </w:sdtContent>
                      </w:sdt>
                      <w:r w:rsidR="004822BC">
                        <w:rPr>
                          <w:szCs w:val="24"/>
                        </w:rPr>
                        <w:t xml:space="preserve">. Sukurti tolygią finansinių ir organizacinių paskatų sistemą, sudarančią palankesnes sąlygas suaugusiųjų dalyvavimui mokymosi visą gyvenimą veiklose.            </w:t>
                      </w:r>
                    </w:p>
                    <w:p w14:paraId="7A02532A" w14:textId="77777777" w:rsidR="006C15E3" w:rsidRDefault="006C15E3">
                      <w:pPr>
                        <w:jc w:val="center"/>
                        <w:rPr>
                          <w:b/>
                          <w:bCs/>
                          <w:kern w:val="36"/>
                          <w:szCs w:val="24"/>
                          <w:lang w:eastAsia="lt-LT"/>
                        </w:rPr>
                      </w:pPr>
                    </w:p>
                    <w:p w14:paraId="7A02532B" w14:textId="77777777" w:rsidR="006C15E3" w:rsidRDefault="007D349E">
                      <w:pPr>
                        <w:rPr>
                          <w:b/>
                          <w:bCs/>
                          <w:kern w:val="36"/>
                          <w:szCs w:val="24"/>
                          <w:lang w:eastAsia="lt-LT"/>
                        </w:rPr>
                      </w:pPr>
                    </w:p>
                  </w:sdtContent>
                </w:sdt>
              </w:sdtContent>
            </w:sdt>
          </w:sdtContent>
        </w:sdt>
        <w:sdt>
          <w:sdtPr>
            <w:alias w:val="skyrius"/>
            <w:tag w:val="part_875aafe84bd2473eace7da83300a1897"/>
            <w:id w:val="-563408054"/>
            <w:lock w:val="sdtLocked"/>
          </w:sdtPr>
          <w:sdtEndPr/>
          <w:sdtContent>
            <w:p w14:paraId="7A02532C" w14:textId="77777777" w:rsidR="006C15E3" w:rsidRDefault="007D349E">
              <w:pPr>
                <w:jc w:val="center"/>
                <w:rPr>
                  <w:b/>
                  <w:bCs/>
                  <w:kern w:val="36"/>
                  <w:szCs w:val="24"/>
                  <w:lang w:eastAsia="lt-LT"/>
                </w:rPr>
              </w:pPr>
              <w:sdt>
                <w:sdtPr>
                  <w:alias w:val="Numeris"/>
                  <w:tag w:val="nr_875aafe84bd2473eace7da83300a1897"/>
                  <w:id w:val="1573769701"/>
                  <w:lock w:val="sdtLocked"/>
                </w:sdtPr>
                <w:sdtEndPr/>
                <w:sdtContent>
                  <w:r w:rsidR="004822BC">
                    <w:rPr>
                      <w:b/>
                      <w:bCs/>
                      <w:kern w:val="36"/>
                      <w:szCs w:val="24"/>
                      <w:lang w:eastAsia="lt-LT"/>
                    </w:rPr>
                    <w:t>IV</w:t>
                  </w:r>
                </w:sdtContent>
              </w:sdt>
              <w:r w:rsidR="004822BC">
                <w:rPr>
                  <w:b/>
                  <w:bCs/>
                  <w:kern w:val="36"/>
                  <w:szCs w:val="24"/>
                  <w:lang w:eastAsia="lt-LT"/>
                </w:rPr>
                <w:t xml:space="preserve"> SKYRIUS</w:t>
              </w:r>
            </w:p>
            <w:p w14:paraId="7A02532D" w14:textId="77777777" w:rsidR="006C15E3" w:rsidRDefault="007D349E">
              <w:pPr>
                <w:jc w:val="center"/>
                <w:rPr>
                  <w:b/>
                  <w:bCs/>
                  <w:kern w:val="36"/>
                  <w:szCs w:val="24"/>
                  <w:lang w:eastAsia="lt-LT"/>
                </w:rPr>
              </w:pPr>
              <w:sdt>
                <w:sdtPr>
                  <w:alias w:val="Pavadinimas"/>
                  <w:tag w:val="title_875aafe84bd2473eace7da83300a1897"/>
                  <w:id w:val="-1807770586"/>
                  <w:lock w:val="sdtLocked"/>
                </w:sdtPr>
                <w:sdtEndPr/>
                <w:sdtContent>
                  <w:r w:rsidR="004822BC">
                    <w:rPr>
                      <w:b/>
                      <w:bCs/>
                      <w:kern w:val="36"/>
                      <w:szCs w:val="24"/>
                      <w:lang w:eastAsia="lt-LT"/>
                    </w:rPr>
                    <w:t>VEIKSMŲ PLANO ĮGYVENDINIMAS</w:t>
                  </w:r>
                </w:sdtContent>
              </w:sdt>
            </w:p>
            <w:p w14:paraId="7A02532E" w14:textId="77777777" w:rsidR="006C15E3" w:rsidRDefault="006C15E3">
              <w:pPr>
                <w:tabs>
                  <w:tab w:val="left" w:pos="1440"/>
                </w:tabs>
                <w:jc w:val="both"/>
                <w:rPr>
                  <w:szCs w:val="24"/>
                </w:rPr>
              </w:pPr>
            </w:p>
            <w:sdt>
              <w:sdtPr>
                <w:alias w:val="33 p."/>
                <w:tag w:val="part_86adcbd8df2c45389f5ed4f48fdb0127"/>
                <w:id w:val="-1595316695"/>
                <w:lock w:val="sdtLocked"/>
              </w:sdtPr>
              <w:sdtEndPr/>
              <w:sdtContent>
                <w:p w14:paraId="7A02532F" w14:textId="77777777" w:rsidR="006C15E3" w:rsidRDefault="007D349E">
                  <w:pPr>
                    <w:tabs>
                      <w:tab w:val="left" w:pos="1440"/>
                    </w:tabs>
                    <w:ind w:firstLine="900"/>
                    <w:jc w:val="both"/>
                    <w:rPr>
                      <w:szCs w:val="24"/>
                    </w:rPr>
                  </w:pPr>
                  <w:sdt>
                    <w:sdtPr>
                      <w:alias w:val="Numeris"/>
                      <w:tag w:val="nr_86adcbd8df2c45389f5ed4f48fdb0127"/>
                      <w:id w:val="-1252194735"/>
                      <w:lock w:val="sdtLocked"/>
                    </w:sdtPr>
                    <w:sdtEndPr/>
                    <w:sdtContent>
                      <w:r w:rsidR="004822BC">
                        <w:rPr>
                          <w:szCs w:val="24"/>
                        </w:rPr>
                        <w:t>33</w:t>
                      </w:r>
                    </w:sdtContent>
                  </w:sdt>
                  <w:r w:rsidR="004822BC">
                    <w:rPr>
                      <w:szCs w:val="24"/>
                    </w:rPr>
                    <w:t xml:space="preserve">. Veiksmų planas įgyvendinamas 2014–2016 metais pagal 1 priede pateiktas priemones ir veiksmus. </w:t>
                  </w:r>
                </w:p>
              </w:sdtContent>
            </w:sdt>
            <w:sdt>
              <w:sdtPr>
                <w:alias w:val="33-1 p."/>
                <w:tag w:val="part_ba369525caa04ada9ec3615007c738cb"/>
                <w:id w:val="974107511"/>
                <w:lock w:val="sdtLocked"/>
              </w:sdtPr>
              <w:sdtEndPr/>
              <w:sdtContent>
                <w:p w14:paraId="7A025330" w14:textId="77777777" w:rsidR="006C15E3" w:rsidRDefault="007D349E">
                  <w:pPr>
                    <w:tabs>
                      <w:tab w:val="left" w:pos="1440"/>
                    </w:tabs>
                    <w:ind w:firstLine="900"/>
                    <w:jc w:val="both"/>
                    <w:rPr>
                      <w:szCs w:val="24"/>
                    </w:rPr>
                  </w:pPr>
                  <w:sdt>
                    <w:sdtPr>
                      <w:alias w:val="Numeris"/>
                      <w:tag w:val="nr_ba369525caa04ada9ec3615007c738cb"/>
                      <w:id w:val="2099358375"/>
                      <w:lock w:val="sdtLocked"/>
                    </w:sdtPr>
                    <w:sdtEndPr/>
                    <w:sdtContent>
                      <w:r w:rsidR="004822BC">
                        <w:rPr>
                          <w:szCs w:val="24"/>
                        </w:rPr>
                        <w:t>33</w:t>
                      </w:r>
                      <w:r w:rsidR="004822BC">
                        <w:rPr>
                          <w:szCs w:val="24"/>
                          <w:vertAlign w:val="superscript"/>
                        </w:rPr>
                        <w:t>1</w:t>
                      </w:r>
                    </w:sdtContent>
                  </w:sdt>
                  <w:r w:rsidR="004822BC">
                    <w:rPr>
                      <w:szCs w:val="24"/>
                    </w:rPr>
                    <w:t>. Veiksmų planas įgyvendinamas 2014–2016 metais pagal 4 priede pateiktas priemones ir veiksmus.</w:t>
                  </w:r>
                </w:p>
              </w:sdtContent>
            </w:sdt>
            <w:sdt>
              <w:sdtPr>
                <w:alias w:val="34 p."/>
                <w:tag w:val="part_9ca25eae746e424f8a2008027c4e7f57"/>
                <w:id w:val="-346032868"/>
                <w:lock w:val="sdtLocked"/>
              </w:sdtPr>
              <w:sdtEndPr/>
              <w:sdtContent>
                <w:p w14:paraId="7A025331" w14:textId="77777777" w:rsidR="006C15E3" w:rsidRDefault="007D349E">
                  <w:pPr>
                    <w:tabs>
                      <w:tab w:val="left" w:pos="1440"/>
                    </w:tabs>
                    <w:ind w:firstLine="900"/>
                    <w:jc w:val="both"/>
                    <w:rPr>
                      <w:szCs w:val="24"/>
                    </w:rPr>
                  </w:pPr>
                  <w:sdt>
                    <w:sdtPr>
                      <w:alias w:val="Numeris"/>
                      <w:tag w:val="nr_9ca25eae746e424f8a2008027c4e7f57"/>
                      <w:id w:val="850078624"/>
                      <w:lock w:val="sdtLocked"/>
                    </w:sdtPr>
                    <w:sdtEndPr/>
                    <w:sdtContent>
                      <w:r w:rsidR="004822BC">
                        <w:rPr>
                          <w:szCs w:val="24"/>
                        </w:rPr>
                        <w:t>34</w:t>
                      </w:r>
                    </w:sdtContent>
                  </w:sdt>
                  <w:r w:rsidR="004822BC">
                    <w:rPr>
                      <w:szCs w:val="24"/>
                    </w:rPr>
                    <w:t>. Veiksmų plano vertinimo kriterijai pateikti 2 priede.</w:t>
                  </w:r>
                </w:p>
              </w:sdtContent>
            </w:sdt>
            <w:sdt>
              <w:sdtPr>
                <w:alias w:val="35 p."/>
                <w:tag w:val="part_650b4739375a4b319dfa941372ccab25"/>
                <w:id w:val="825170063"/>
                <w:lock w:val="sdtLocked"/>
              </w:sdtPr>
              <w:sdtEndPr/>
              <w:sdtContent>
                <w:p w14:paraId="7A025332" w14:textId="77777777" w:rsidR="006C15E3" w:rsidRDefault="007D349E">
                  <w:pPr>
                    <w:tabs>
                      <w:tab w:val="left" w:pos="1440"/>
                    </w:tabs>
                    <w:ind w:firstLine="900"/>
                    <w:jc w:val="both"/>
                    <w:rPr>
                      <w:szCs w:val="24"/>
                    </w:rPr>
                  </w:pPr>
                  <w:sdt>
                    <w:sdtPr>
                      <w:alias w:val="Numeris"/>
                      <w:tag w:val="nr_650b4739375a4b319dfa941372ccab25"/>
                      <w:id w:val="-1510439430"/>
                      <w:lock w:val="sdtLocked"/>
                    </w:sdtPr>
                    <w:sdtEndPr/>
                    <w:sdtContent>
                      <w:r w:rsidR="004822BC">
                        <w:rPr>
                          <w:szCs w:val="24"/>
                        </w:rPr>
                        <w:t>35</w:t>
                      </w:r>
                    </w:sdtContent>
                  </w:sdt>
                  <w:r w:rsidR="004822BC">
                    <w:rPr>
                      <w:szCs w:val="24"/>
                    </w:rPr>
                    <w:t>. Veiksmų planą įgyvendina Švietimo ir mokslo ministerija bei švietimo ir mokslo ministro sprendimu paskirtos ministerijai pavaldžios institucijos, konsultuodamosi su Lietuvos neformaliojo suaugusiųjų švietimo taryba. Savivaldybės ir mokyklos gali dalyvauti kaip partnerės ir prisidėti savo lėšomis.</w:t>
                  </w:r>
                </w:p>
              </w:sdtContent>
            </w:sdt>
            <w:sdt>
              <w:sdtPr>
                <w:alias w:val="36 p."/>
                <w:tag w:val="part_d21abc413a09465baa4d3a275759d832"/>
                <w:id w:val="-500424725"/>
                <w:lock w:val="sdtLocked"/>
              </w:sdtPr>
              <w:sdtEndPr/>
              <w:sdtContent>
                <w:p w14:paraId="7A025333" w14:textId="77777777" w:rsidR="006C15E3" w:rsidRDefault="007D349E">
                  <w:pPr>
                    <w:ind w:firstLine="927"/>
                    <w:jc w:val="both"/>
                    <w:rPr>
                      <w:szCs w:val="24"/>
                      <w:lang w:eastAsia="lt-LT"/>
                    </w:rPr>
                  </w:pPr>
                  <w:sdt>
                    <w:sdtPr>
                      <w:alias w:val="Numeris"/>
                      <w:tag w:val="nr_d21abc413a09465baa4d3a275759d832"/>
                      <w:id w:val="2041233312"/>
                      <w:lock w:val="sdtLocked"/>
                    </w:sdtPr>
                    <w:sdtEndPr/>
                    <w:sdtContent>
                      <w:r w:rsidR="004822BC">
                        <w:rPr>
                          <w:szCs w:val="24"/>
                          <w:lang w:eastAsia="lt-LT"/>
                        </w:rPr>
                        <w:t>36</w:t>
                      </w:r>
                    </w:sdtContent>
                  </w:sdt>
                  <w:r w:rsidR="004822BC">
                    <w:rPr>
                      <w:szCs w:val="24"/>
                      <w:lang w:eastAsia="lt-LT"/>
                    </w:rPr>
                    <w:t>. Veiksmų plano priemonių finansavimo šaltiniai:</w:t>
                  </w:r>
                </w:p>
                <w:sdt>
                  <w:sdtPr>
                    <w:alias w:val="36.1 p."/>
                    <w:tag w:val="part_22e31d91c00e485081adf76969b6b4ef"/>
                    <w:id w:val="-1409377530"/>
                    <w:lock w:val="sdtLocked"/>
                  </w:sdtPr>
                  <w:sdtEndPr/>
                  <w:sdtContent>
                    <w:p w14:paraId="7A025334" w14:textId="77777777" w:rsidR="006C15E3" w:rsidRDefault="007D349E">
                      <w:pPr>
                        <w:ind w:left="720" w:firstLine="191"/>
                        <w:jc w:val="both"/>
                        <w:rPr>
                          <w:szCs w:val="24"/>
                          <w:lang w:eastAsia="lt-LT"/>
                        </w:rPr>
                      </w:pPr>
                      <w:sdt>
                        <w:sdtPr>
                          <w:alias w:val="Numeris"/>
                          <w:tag w:val="nr_22e31d91c00e485081adf76969b6b4ef"/>
                          <w:id w:val="-1180736412"/>
                          <w:lock w:val="sdtLocked"/>
                        </w:sdtPr>
                        <w:sdtEndPr/>
                        <w:sdtContent>
                          <w:r w:rsidR="004822BC">
                            <w:rPr>
                              <w:szCs w:val="24"/>
                              <w:lang w:eastAsia="lt-LT"/>
                            </w:rPr>
                            <w:t>36.1</w:t>
                          </w:r>
                        </w:sdtContent>
                      </w:sdt>
                      <w:r w:rsidR="004822BC">
                        <w:rPr>
                          <w:szCs w:val="24"/>
                          <w:lang w:eastAsia="lt-LT"/>
                        </w:rPr>
                        <w:t>.  Lietuvos Respublikos valstybės biudžeto lėšos;</w:t>
                      </w:r>
                    </w:p>
                  </w:sdtContent>
                </w:sdt>
                <w:sdt>
                  <w:sdtPr>
                    <w:alias w:val="36.2 p."/>
                    <w:tag w:val="part_881e36429007419f904fc04e1e4cb9bf"/>
                    <w:id w:val="-305851806"/>
                    <w:lock w:val="sdtLocked"/>
                  </w:sdtPr>
                  <w:sdtEndPr/>
                  <w:sdtContent>
                    <w:p w14:paraId="7A025335" w14:textId="77777777" w:rsidR="006C15E3" w:rsidRDefault="007D349E">
                      <w:pPr>
                        <w:ind w:left="720" w:firstLine="191"/>
                        <w:jc w:val="both"/>
                        <w:rPr>
                          <w:color w:val="000000"/>
                          <w:szCs w:val="24"/>
                          <w:lang w:eastAsia="lt-LT"/>
                        </w:rPr>
                      </w:pPr>
                      <w:sdt>
                        <w:sdtPr>
                          <w:alias w:val="Numeris"/>
                          <w:tag w:val="nr_881e36429007419f904fc04e1e4cb9bf"/>
                          <w:id w:val="-1599870494"/>
                          <w:lock w:val="sdtLocked"/>
                        </w:sdtPr>
                        <w:sdtEndPr/>
                        <w:sdtContent>
                          <w:r w:rsidR="004822BC">
                            <w:rPr>
                              <w:szCs w:val="24"/>
                              <w:lang w:eastAsia="lt-LT"/>
                            </w:rPr>
                            <w:t>36.2</w:t>
                          </w:r>
                        </w:sdtContent>
                      </w:sdt>
                      <w:r w:rsidR="004822BC">
                        <w:rPr>
                          <w:szCs w:val="24"/>
                          <w:lang w:eastAsia="lt-LT"/>
                        </w:rPr>
                        <w:t xml:space="preserve">. </w:t>
                      </w:r>
                      <w:r w:rsidR="004822BC">
                        <w:rPr>
                          <w:color w:val="000000"/>
                          <w:szCs w:val="24"/>
                          <w:lang w:eastAsia="lt-LT"/>
                        </w:rPr>
                        <w:t>priemonių vykdytojų lėšos;</w:t>
                      </w:r>
                    </w:p>
                  </w:sdtContent>
                </w:sdt>
                <w:sdt>
                  <w:sdtPr>
                    <w:alias w:val="36.3 p."/>
                    <w:tag w:val="part_7ff964e1d4174377b630c8326c81f12a"/>
                    <w:id w:val="160829066"/>
                    <w:lock w:val="sdtLocked"/>
                  </w:sdtPr>
                  <w:sdtEndPr/>
                  <w:sdtContent>
                    <w:p w14:paraId="7A025336" w14:textId="77777777" w:rsidR="006C15E3" w:rsidRDefault="007D349E">
                      <w:pPr>
                        <w:ind w:firstLine="927"/>
                        <w:jc w:val="both"/>
                        <w:rPr>
                          <w:color w:val="000000"/>
                          <w:szCs w:val="24"/>
                          <w:lang w:eastAsia="lt-LT"/>
                        </w:rPr>
                      </w:pPr>
                      <w:sdt>
                        <w:sdtPr>
                          <w:alias w:val="Numeris"/>
                          <w:tag w:val="nr_7ff964e1d4174377b630c8326c81f12a"/>
                          <w:id w:val="-2111953762"/>
                          <w:lock w:val="sdtLocked"/>
                        </w:sdtPr>
                        <w:sdtEndPr/>
                        <w:sdtContent>
                          <w:r w:rsidR="004822BC">
                            <w:rPr>
                              <w:color w:val="000000"/>
                              <w:szCs w:val="24"/>
                              <w:lang w:eastAsia="lt-LT"/>
                            </w:rPr>
                            <w:t>36.3</w:t>
                          </w:r>
                        </w:sdtContent>
                      </w:sdt>
                      <w:r w:rsidR="004822BC">
                        <w:rPr>
                          <w:color w:val="000000"/>
                          <w:szCs w:val="24"/>
                          <w:lang w:eastAsia="lt-LT"/>
                        </w:rPr>
                        <w:t>. Europos Sąjungos struktūrinės paramos lėšos;</w:t>
                      </w:r>
                    </w:p>
                  </w:sdtContent>
                </w:sdt>
                <w:sdt>
                  <w:sdtPr>
                    <w:alias w:val="36.4 p."/>
                    <w:tag w:val="part_7c3c5570aed642faada054bb24baf12f"/>
                    <w:id w:val="237379862"/>
                    <w:lock w:val="sdtLocked"/>
                  </w:sdtPr>
                  <w:sdtEndPr/>
                  <w:sdtContent>
                    <w:p w14:paraId="7A025337" w14:textId="77777777" w:rsidR="006C15E3" w:rsidRDefault="007D349E">
                      <w:pPr>
                        <w:ind w:firstLine="927"/>
                        <w:jc w:val="both"/>
                        <w:rPr>
                          <w:color w:val="000000"/>
                          <w:szCs w:val="24"/>
                          <w:lang w:eastAsia="lt-LT"/>
                        </w:rPr>
                      </w:pPr>
                      <w:sdt>
                        <w:sdtPr>
                          <w:alias w:val="Numeris"/>
                          <w:tag w:val="nr_7c3c5570aed642faada054bb24baf12f"/>
                          <w:id w:val="61065116"/>
                          <w:lock w:val="sdtLocked"/>
                        </w:sdtPr>
                        <w:sdtEndPr/>
                        <w:sdtContent>
                          <w:r w:rsidR="004822BC">
                            <w:rPr>
                              <w:color w:val="000000"/>
                              <w:szCs w:val="24"/>
                              <w:lang w:eastAsia="lt-LT"/>
                            </w:rPr>
                            <w:t>36.4</w:t>
                          </w:r>
                        </w:sdtContent>
                      </w:sdt>
                      <w:r w:rsidR="004822BC">
                        <w:rPr>
                          <w:color w:val="000000"/>
                          <w:szCs w:val="24"/>
                          <w:lang w:eastAsia="lt-LT"/>
                        </w:rPr>
                        <w:t>. investicinių projektų lėšos;</w:t>
                      </w:r>
                    </w:p>
                  </w:sdtContent>
                </w:sdt>
                <w:sdt>
                  <w:sdtPr>
                    <w:alias w:val="36.5 p."/>
                    <w:tag w:val="part_f40d7b66949f4666b59cc1f515c8840c"/>
                    <w:id w:val="2145781971"/>
                    <w:lock w:val="sdtLocked"/>
                  </w:sdtPr>
                  <w:sdtEndPr/>
                  <w:sdtContent>
                    <w:p w14:paraId="7A025338" w14:textId="77777777" w:rsidR="006C15E3" w:rsidRDefault="007D349E">
                      <w:pPr>
                        <w:ind w:firstLine="927"/>
                        <w:jc w:val="both"/>
                        <w:rPr>
                          <w:szCs w:val="24"/>
                          <w:lang w:eastAsia="lt-LT"/>
                        </w:rPr>
                      </w:pPr>
                      <w:sdt>
                        <w:sdtPr>
                          <w:alias w:val="Numeris"/>
                          <w:tag w:val="nr_f40d7b66949f4666b59cc1f515c8840c"/>
                          <w:id w:val="-1508904961"/>
                          <w:lock w:val="sdtLocked"/>
                        </w:sdtPr>
                        <w:sdtEndPr/>
                        <w:sdtContent>
                          <w:r w:rsidR="004822BC">
                            <w:rPr>
                              <w:color w:val="000000"/>
                              <w:szCs w:val="24"/>
                              <w:lang w:eastAsia="lt-LT"/>
                            </w:rPr>
                            <w:t>36.5</w:t>
                          </w:r>
                        </w:sdtContent>
                      </w:sdt>
                      <w:r w:rsidR="004822BC">
                        <w:rPr>
                          <w:color w:val="000000"/>
                          <w:szCs w:val="24"/>
                          <w:lang w:eastAsia="lt-LT"/>
                        </w:rPr>
                        <w:t>. kitų finansavimo šaltinių lėšos.</w:t>
                      </w:r>
                    </w:p>
                  </w:sdtContent>
                </w:sdt>
              </w:sdtContent>
            </w:sdt>
            <w:sdt>
              <w:sdtPr>
                <w:alias w:val="37 p."/>
                <w:tag w:val="part_139d8346c2d743b583ecf2bcc32365fa"/>
                <w:id w:val="2060059694"/>
                <w:lock w:val="sdtLocked"/>
              </w:sdtPr>
              <w:sdtEndPr/>
              <w:sdtContent>
                <w:p w14:paraId="7A025339" w14:textId="77777777" w:rsidR="006C15E3" w:rsidRDefault="007D349E">
                  <w:pPr>
                    <w:tabs>
                      <w:tab w:val="left" w:pos="851"/>
                    </w:tabs>
                    <w:ind w:firstLine="900"/>
                    <w:jc w:val="both"/>
                    <w:rPr>
                      <w:szCs w:val="24"/>
                    </w:rPr>
                  </w:pPr>
                  <w:sdt>
                    <w:sdtPr>
                      <w:alias w:val="Numeris"/>
                      <w:tag w:val="nr_139d8346c2d743b583ecf2bcc32365fa"/>
                      <w:id w:val="-912936065"/>
                      <w:lock w:val="sdtLocked"/>
                    </w:sdtPr>
                    <w:sdtEndPr/>
                    <w:sdtContent>
                      <w:r w:rsidR="004822BC">
                        <w:rPr>
                          <w:szCs w:val="24"/>
                        </w:rPr>
                        <w:t>37</w:t>
                      </w:r>
                    </w:sdtContent>
                  </w:sdt>
                  <w:r w:rsidR="004822BC">
                    <w:rPr>
                      <w:szCs w:val="24"/>
                    </w:rPr>
                    <w:t xml:space="preserve">. Veiksmų plano įgyvendinimas numatomas pagal 3 priede pateiktą preliminarų 2014–2020 m. Europos Sąjungos investicijų veiksmų programos lėšomis finansuojamų projektų sąrašą. </w:t>
                  </w:r>
                </w:p>
              </w:sdtContent>
            </w:sdt>
            <w:sdt>
              <w:sdtPr>
                <w:alias w:val="37-1 p."/>
                <w:tag w:val="part_511ab9d97ce7440a8919bebac5b3ce3e"/>
                <w:id w:val="1249999976"/>
                <w:lock w:val="sdtLocked"/>
              </w:sdtPr>
              <w:sdtEndPr/>
              <w:sdtContent>
                <w:p w14:paraId="7A02533A" w14:textId="77777777" w:rsidR="006C15E3" w:rsidRDefault="007D349E">
                  <w:pPr>
                    <w:tabs>
                      <w:tab w:val="left" w:pos="851"/>
                    </w:tabs>
                    <w:ind w:firstLine="900"/>
                    <w:jc w:val="both"/>
                    <w:rPr>
                      <w:szCs w:val="24"/>
                    </w:rPr>
                  </w:pPr>
                  <w:sdt>
                    <w:sdtPr>
                      <w:alias w:val="Numeris"/>
                      <w:tag w:val="nr_511ab9d97ce7440a8919bebac5b3ce3e"/>
                      <w:id w:val="-1837755788"/>
                      <w:lock w:val="sdtLocked"/>
                    </w:sdtPr>
                    <w:sdtEndPr/>
                    <w:sdtContent>
                      <w:r w:rsidR="004822BC">
                        <w:rPr>
                          <w:szCs w:val="24"/>
                        </w:rPr>
                        <w:t>37</w:t>
                      </w:r>
                      <w:r w:rsidR="004822BC">
                        <w:rPr>
                          <w:szCs w:val="24"/>
                          <w:vertAlign w:val="superscript"/>
                        </w:rPr>
                        <w:t>1</w:t>
                      </w:r>
                    </w:sdtContent>
                  </w:sdt>
                  <w:r w:rsidR="004822BC">
                    <w:rPr>
                      <w:szCs w:val="24"/>
                    </w:rPr>
                    <w:t>. Veiksmų plano įgyvendinimas numatomas pagal 5 priede pateiktą preliminarų 2014–2020 m. Europos Sąjungos investicijų veiksmų programos lėšomis finansuojamų projektų sąrašą.</w:t>
                  </w:r>
                </w:p>
              </w:sdtContent>
            </w:sdt>
            <w:sdt>
              <w:sdtPr>
                <w:alias w:val="38 p."/>
                <w:tag w:val="part_eb756aba5ff14acf9b536016de5f7c6c"/>
                <w:id w:val="-950239133"/>
                <w:lock w:val="sdtLocked"/>
              </w:sdtPr>
              <w:sdtEndPr/>
              <w:sdtContent>
                <w:p w14:paraId="7A02533B" w14:textId="77777777" w:rsidR="006C15E3" w:rsidRDefault="007D349E">
                  <w:pPr>
                    <w:tabs>
                      <w:tab w:val="left" w:pos="851"/>
                    </w:tabs>
                    <w:ind w:firstLine="900"/>
                    <w:jc w:val="both"/>
                    <w:rPr>
                      <w:szCs w:val="24"/>
                    </w:rPr>
                  </w:pPr>
                  <w:sdt>
                    <w:sdtPr>
                      <w:alias w:val="Numeris"/>
                      <w:tag w:val="nr_eb756aba5ff14acf9b536016de5f7c6c"/>
                      <w:id w:val="-63492269"/>
                      <w:lock w:val="sdtLocked"/>
                    </w:sdtPr>
                    <w:sdtEndPr/>
                    <w:sdtContent>
                      <w:r w:rsidR="004822BC">
                        <w:rPr>
                          <w:szCs w:val="24"/>
                        </w:rPr>
                        <w:t>38</w:t>
                      </w:r>
                    </w:sdtContent>
                  </w:sdt>
                  <w:r w:rsidR="004822BC">
                    <w:rPr>
                      <w:szCs w:val="24"/>
                    </w:rPr>
                    <w:t>. Veiksmų plano vykdymą koordinuoja Švietimo ir mokslo ministerija. Koordinavimas vykdomas, rengiant Švietimo ir  mokslo ministerijos  ir jai pavaldžių institucijų strateginius ir darbo planus, analizuojant ataskaitas, pasiektus rodiklius. Švietimo ir mokslo ministras gali sudaryti darbo (ekspertų) grupes Veiksmų planui įgyvendinti.</w:t>
                  </w:r>
                </w:p>
              </w:sdtContent>
            </w:sdt>
            <w:sdt>
              <w:sdtPr>
                <w:alias w:val="39 p."/>
                <w:tag w:val="part_43dd85dacf424ff8a34e03d9974f429f"/>
                <w:id w:val="293331178"/>
                <w:lock w:val="sdtLocked"/>
              </w:sdtPr>
              <w:sdtEndPr/>
              <w:sdtContent>
                <w:p w14:paraId="7A02533C" w14:textId="77777777" w:rsidR="006C15E3" w:rsidRDefault="007D349E">
                  <w:pPr>
                    <w:tabs>
                      <w:tab w:val="left" w:pos="851"/>
                    </w:tabs>
                    <w:ind w:firstLine="960"/>
                    <w:jc w:val="both"/>
                    <w:rPr>
                      <w:szCs w:val="24"/>
                    </w:rPr>
                  </w:pPr>
                  <w:sdt>
                    <w:sdtPr>
                      <w:alias w:val="Numeris"/>
                      <w:tag w:val="nr_43dd85dacf424ff8a34e03d9974f429f"/>
                      <w:id w:val="-1151436659"/>
                      <w:lock w:val="sdtLocked"/>
                    </w:sdtPr>
                    <w:sdtEndPr/>
                    <w:sdtContent>
                      <w:r w:rsidR="004822BC">
                        <w:rPr>
                          <w:szCs w:val="24"/>
                        </w:rPr>
                        <w:t>39</w:t>
                      </w:r>
                    </w:sdtContent>
                  </w:sdt>
                  <w:r w:rsidR="004822BC">
                    <w:rPr>
                      <w:szCs w:val="24"/>
                    </w:rPr>
                    <w:t>. Švietimo ir mokslo ministro įsakymu, atsižvelgiant į stebėsenos rezultatus ir pagal gautus siūlymus kasmet Veiksmų planas gali būti tikslinamas.</w:t>
                  </w:r>
                </w:p>
                <w:p w14:paraId="7A02533D" w14:textId="77777777" w:rsidR="006C15E3" w:rsidRDefault="006C15E3">
                  <w:pPr>
                    <w:tabs>
                      <w:tab w:val="left" w:pos="3960"/>
                    </w:tabs>
                    <w:jc w:val="both"/>
                    <w:rPr>
                      <w:szCs w:val="24"/>
                    </w:rPr>
                  </w:pPr>
                </w:p>
                <w:p w14:paraId="7A02533E" w14:textId="77777777" w:rsidR="006C15E3" w:rsidRDefault="007D349E">
                  <w:pPr>
                    <w:tabs>
                      <w:tab w:val="left" w:pos="3960"/>
                    </w:tabs>
                    <w:jc w:val="both"/>
                    <w:rPr>
                      <w:szCs w:val="24"/>
                    </w:rPr>
                  </w:pPr>
                </w:p>
              </w:sdtContent>
            </w:sdt>
          </w:sdtContent>
        </w:sdt>
        <w:sdt>
          <w:sdtPr>
            <w:alias w:val="pabaiga"/>
            <w:tag w:val="part_c154a9c5050a4d6ca3ae854113bdd7e4"/>
            <w:id w:val="1145858596"/>
            <w:lock w:val="sdtLocked"/>
          </w:sdtPr>
          <w:sdtEndPr/>
          <w:sdtContent>
            <w:p w14:paraId="7A02533F" w14:textId="77777777" w:rsidR="006C15E3" w:rsidRDefault="004822BC">
              <w:pPr>
                <w:tabs>
                  <w:tab w:val="left" w:pos="3960"/>
                </w:tabs>
                <w:jc w:val="center"/>
                <w:rPr>
                  <w:szCs w:val="24"/>
                </w:rPr>
              </w:pPr>
              <w:r>
                <w:rPr>
                  <w:szCs w:val="24"/>
                </w:rPr>
                <w:t>____________________</w:t>
              </w:r>
            </w:p>
            <w:p w14:paraId="7A025340" w14:textId="77777777" w:rsidR="006C15E3" w:rsidRDefault="006C15E3">
              <w:pPr>
                <w:tabs>
                  <w:tab w:val="left" w:pos="3960"/>
                </w:tabs>
                <w:ind w:left="1800" w:firstLine="3240"/>
                <w:jc w:val="center"/>
                <w:rPr>
                  <w:szCs w:val="24"/>
                </w:rPr>
                <w:sectPr w:rsidR="006C15E3">
                  <w:headerReference w:type="default" r:id="rId20"/>
                  <w:headerReference w:type="first" r:id="rId21"/>
                  <w:pgSz w:w="11906" w:h="16838"/>
                  <w:pgMar w:top="567" w:right="1134" w:bottom="1701" w:left="1134" w:header="709" w:footer="709" w:gutter="0"/>
                  <w:pgNumType w:start="1"/>
                  <w:cols w:space="708"/>
                  <w:titlePg/>
                  <w:docGrid w:linePitch="360"/>
                </w:sectPr>
              </w:pPr>
            </w:p>
            <w:p w14:paraId="7A025341" w14:textId="77777777" w:rsidR="006C15E3" w:rsidRDefault="007D349E">
              <w:pPr>
                <w:tabs>
                  <w:tab w:val="center" w:pos="4819"/>
                  <w:tab w:val="right" w:pos="9638"/>
                </w:tabs>
                <w:rPr>
                  <w:szCs w:val="24"/>
                </w:rPr>
              </w:pPr>
            </w:p>
          </w:sdtContent>
        </w:sdt>
      </w:sdtContent>
    </w:sdt>
    <w:sdt>
      <w:sdtPr>
        <w:alias w:val="1 pr."/>
        <w:tag w:val="part_f73e4dc04d9e4dbb8e962b1c1a66fdb1"/>
        <w:id w:val="1307974704"/>
        <w:lock w:val="sdtLocked"/>
      </w:sdtPr>
      <w:sdtEndPr/>
      <w:sdtContent>
        <w:p w14:paraId="7A025342" w14:textId="77777777" w:rsidR="006C15E3" w:rsidRDefault="004822BC">
          <w:pPr>
            <w:tabs>
              <w:tab w:val="left" w:pos="3960"/>
            </w:tabs>
            <w:ind w:left="7200" w:firstLine="3240"/>
            <w:rPr>
              <w:szCs w:val="24"/>
            </w:rPr>
          </w:pPr>
          <w:r>
            <w:rPr>
              <w:szCs w:val="24"/>
            </w:rPr>
            <w:t>Neformaliojo suaugusiųjų švietimo plėtros</w:t>
          </w:r>
        </w:p>
        <w:p w14:paraId="7A025343" w14:textId="77777777" w:rsidR="006C15E3" w:rsidRDefault="004822BC">
          <w:pPr>
            <w:ind w:left="10440"/>
            <w:rPr>
              <w:szCs w:val="24"/>
            </w:rPr>
          </w:pPr>
          <w:r>
            <w:rPr>
              <w:szCs w:val="24"/>
            </w:rPr>
            <w:t xml:space="preserve">2014–2016 metų veiksmų plano </w:t>
          </w:r>
        </w:p>
        <w:p w14:paraId="7A025344" w14:textId="77777777" w:rsidR="006C15E3" w:rsidRDefault="007D349E">
          <w:pPr>
            <w:ind w:left="10440"/>
            <w:rPr>
              <w:szCs w:val="24"/>
            </w:rPr>
          </w:pPr>
          <w:sdt>
            <w:sdtPr>
              <w:alias w:val="Numeris"/>
              <w:tag w:val="nr_f73e4dc04d9e4dbb8e962b1c1a66fdb1"/>
              <w:id w:val="1515574041"/>
              <w:lock w:val="sdtLocked"/>
            </w:sdtPr>
            <w:sdtEndPr/>
            <w:sdtContent>
              <w:r w:rsidR="004822BC">
                <w:rPr>
                  <w:szCs w:val="24"/>
                </w:rPr>
                <w:t>1</w:t>
              </w:r>
            </w:sdtContent>
          </w:sdt>
          <w:r w:rsidR="004822BC">
            <w:rPr>
              <w:szCs w:val="24"/>
            </w:rPr>
            <w:t xml:space="preserve"> priedas</w:t>
          </w:r>
        </w:p>
        <w:p w14:paraId="7A025345" w14:textId="77777777" w:rsidR="006C15E3" w:rsidRDefault="006C15E3">
          <w:pPr>
            <w:tabs>
              <w:tab w:val="left" w:pos="3960"/>
            </w:tabs>
            <w:ind w:left="4140" w:firstLine="60"/>
            <w:jc w:val="center"/>
            <w:rPr>
              <w:szCs w:val="24"/>
            </w:rPr>
          </w:pPr>
        </w:p>
        <w:p w14:paraId="7A025346" w14:textId="77777777" w:rsidR="006C15E3" w:rsidRDefault="006C15E3">
          <w:pPr>
            <w:tabs>
              <w:tab w:val="left" w:pos="3960"/>
            </w:tabs>
            <w:ind w:left="4140"/>
            <w:jc w:val="center"/>
            <w:rPr>
              <w:szCs w:val="24"/>
            </w:rPr>
          </w:pPr>
        </w:p>
        <w:p w14:paraId="7A025347" w14:textId="77777777" w:rsidR="006C15E3" w:rsidRDefault="007D349E">
          <w:pPr>
            <w:jc w:val="center"/>
            <w:rPr>
              <w:b/>
              <w:bCs/>
              <w:szCs w:val="24"/>
            </w:rPr>
          </w:pPr>
          <w:sdt>
            <w:sdtPr>
              <w:alias w:val="Pavadinimas"/>
              <w:tag w:val="title_f73e4dc04d9e4dbb8e962b1c1a66fdb1"/>
              <w:id w:val="-653371043"/>
              <w:lock w:val="sdtLocked"/>
            </w:sdtPr>
            <w:sdtEndPr/>
            <w:sdtContent>
              <w:r w:rsidR="004822BC">
                <w:rPr>
                  <w:b/>
                  <w:bCs/>
                  <w:szCs w:val="24"/>
                </w:rPr>
                <w:t>NEFORMALIOJO SUAUGUSIŲJŲ ŠVIETIMO PLĖTROS 2014–2016 METŲ VEIKSMŲ PLANO ĮGYVENDINIMO PRIEMONĖS IR VEIKSMAI</w:t>
              </w:r>
            </w:sdtContent>
          </w:sdt>
        </w:p>
        <w:p w14:paraId="7A025348" w14:textId="77777777" w:rsidR="006C15E3" w:rsidRDefault="006C15E3">
          <w:pPr>
            <w:jc w:val="center"/>
            <w:rPr>
              <w:b/>
              <w:szCs w:val="24"/>
            </w:rPr>
          </w:pPr>
        </w:p>
        <w:tbl>
          <w:tblPr>
            <w:tblW w:w="14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228"/>
            <w:gridCol w:w="1748"/>
            <w:gridCol w:w="1080"/>
            <w:gridCol w:w="1080"/>
            <w:gridCol w:w="1080"/>
            <w:gridCol w:w="1080"/>
            <w:gridCol w:w="1219"/>
            <w:gridCol w:w="1134"/>
            <w:gridCol w:w="851"/>
            <w:gridCol w:w="756"/>
            <w:gridCol w:w="957"/>
            <w:gridCol w:w="1503"/>
          </w:tblGrid>
          <w:tr w:rsidR="006C15E3" w14:paraId="7A02534F" w14:textId="77777777">
            <w:trPr>
              <w:tblHeader/>
            </w:trPr>
            <w:tc>
              <w:tcPr>
                <w:tcW w:w="552" w:type="dxa"/>
                <w:vMerge w:val="restart"/>
                <w:shd w:val="clear" w:color="auto" w:fill="auto"/>
              </w:tcPr>
              <w:p w14:paraId="7A025349" w14:textId="77777777" w:rsidR="006C15E3" w:rsidRDefault="004822BC">
                <w:pPr>
                  <w:jc w:val="center"/>
                  <w:rPr>
                    <w:sz w:val="22"/>
                    <w:szCs w:val="22"/>
                  </w:rPr>
                </w:pPr>
                <w:r>
                  <w:rPr>
                    <w:sz w:val="22"/>
                    <w:szCs w:val="22"/>
                  </w:rPr>
                  <w:t>Eil. Nr.</w:t>
                </w:r>
              </w:p>
            </w:tc>
            <w:tc>
              <w:tcPr>
                <w:tcW w:w="2976" w:type="dxa"/>
                <w:gridSpan w:val="2"/>
                <w:vMerge w:val="restart"/>
                <w:shd w:val="clear" w:color="auto" w:fill="auto"/>
              </w:tcPr>
              <w:p w14:paraId="7A02534A" w14:textId="77777777" w:rsidR="006C15E3" w:rsidRDefault="004822BC">
                <w:pPr>
                  <w:jc w:val="center"/>
                  <w:rPr>
                    <w:b/>
                    <w:sz w:val="22"/>
                    <w:szCs w:val="22"/>
                  </w:rPr>
                </w:pPr>
                <w:r>
                  <w:rPr>
                    <w:sz w:val="22"/>
                    <w:szCs w:val="22"/>
                  </w:rPr>
                  <w:t>Tikslas, uždaviniai,  priemonės ir veiksmai (veiklos sritys)</w:t>
                </w:r>
              </w:p>
            </w:tc>
            <w:tc>
              <w:tcPr>
                <w:tcW w:w="3240" w:type="dxa"/>
                <w:gridSpan w:val="3"/>
                <w:shd w:val="clear" w:color="auto" w:fill="auto"/>
              </w:tcPr>
              <w:p w14:paraId="7A02534B" w14:textId="77777777" w:rsidR="006C15E3" w:rsidRDefault="004822BC">
                <w:pPr>
                  <w:jc w:val="center"/>
                  <w:rPr>
                    <w:b/>
                    <w:sz w:val="22"/>
                    <w:szCs w:val="22"/>
                  </w:rPr>
                </w:pPr>
                <w:r>
                  <w:rPr>
                    <w:sz w:val="22"/>
                    <w:szCs w:val="22"/>
                  </w:rPr>
                  <w:t xml:space="preserve">Valstybės biudžeto lėšos (tūkst. </w:t>
                </w:r>
                <w:r>
                  <w:rPr>
                    <w:iCs/>
                    <w:szCs w:val="24"/>
                  </w:rPr>
                  <w:t>EUR</w:t>
                </w:r>
                <w:r>
                  <w:rPr>
                    <w:sz w:val="22"/>
                    <w:szCs w:val="22"/>
                  </w:rPr>
                  <w:t>)</w:t>
                </w:r>
              </w:p>
            </w:tc>
            <w:tc>
              <w:tcPr>
                <w:tcW w:w="3433" w:type="dxa"/>
                <w:gridSpan w:val="3"/>
                <w:shd w:val="clear" w:color="auto" w:fill="auto"/>
              </w:tcPr>
              <w:p w14:paraId="7A02534C" w14:textId="77777777" w:rsidR="006C15E3" w:rsidRDefault="004822BC">
                <w:pPr>
                  <w:jc w:val="center"/>
                  <w:rPr>
                    <w:b/>
                    <w:sz w:val="22"/>
                    <w:szCs w:val="22"/>
                  </w:rPr>
                </w:pPr>
                <w:r>
                  <w:rPr>
                    <w:sz w:val="22"/>
                    <w:szCs w:val="22"/>
                  </w:rPr>
                  <w:t xml:space="preserve">ES struktūrinių fondų ir bendrojo finansavimo lėšos (tūkst. </w:t>
                </w:r>
                <w:r>
                  <w:rPr>
                    <w:iCs/>
                    <w:szCs w:val="24"/>
                  </w:rPr>
                  <w:t>EUR</w:t>
                </w:r>
                <w:r>
                  <w:rPr>
                    <w:sz w:val="22"/>
                    <w:szCs w:val="22"/>
                  </w:rPr>
                  <w:t xml:space="preserve">) 2014–2016 m. </w:t>
                </w:r>
              </w:p>
            </w:tc>
            <w:tc>
              <w:tcPr>
                <w:tcW w:w="2564" w:type="dxa"/>
                <w:gridSpan w:val="3"/>
                <w:shd w:val="clear" w:color="auto" w:fill="auto"/>
              </w:tcPr>
              <w:p w14:paraId="7A02534D" w14:textId="77777777" w:rsidR="006C15E3" w:rsidRDefault="004822BC">
                <w:pPr>
                  <w:jc w:val="center"/>
                  <w:rPr>
                    <w:b/>
                    <w:sz w:val="22"/>
                    <w:szCs w:val="22"/>
                  </w:rPr>
                </w:pPr>
                <w:r>
                  <w:rPr>
                    <w:sz w:val="22"/>
                    <w:szCs w:val="22"/>
                  </w:rPr>
                  <w:t xml:space="preserve">Kiti šaltiniai (tūkst. </w:t>
                </w:r>
                <w:r>
                  <w:rPr>
                    <w:iCs/>
                    <w:szCs w:val="24"/>
                  </w:rPr>
                  <w:t>EUR</w:t>
                </w:r>
                <w:r>
                  <w:rPr>
                    <w:sz w:val="22"/>
                    <w:szCs w:val="22"/>
                  </w:rPr>
                  <w:t>)</w:t>
                </w:r>
              </w:p>
            </w:tc>
            <w:tc>
              <w:tcPr>
                <w:tcW w:w="1503" w:type="dxa"/>
                <w:vMerge w:val="restart"/>
                <w:shd w:val="clear" w:color="auto" w:fill="auto"/>
              </w:tcPr>
              <w:p w14:paraId="7A02534E" w14:textId="77777777" w:rsidR="006C15E3" w:rsidRDefault="004822BC">
                <w:pPr>
                  <w:jc w:val="center"/>
                  <w:rPr>
                    <w:b/>
                    <w:sz w:val="22"/>
                    <w:szCs w:val="22"/>
                  </w:rPr>
                </w:pPr>
                <w:r>
                  <w:rPr>
                    <w:sz w:val="22"/>
                    <w:szCs w:val="22"/>
                  </w:rPr>
                  <w:t xml:space="preserve">Galimi ES struktūrinių fondų ir bendro finansavimo lėšomis finansuojamų projektų vykdytojai </w:t>
                </w:r>
              </w:p>
            </w:tc>
          </w:tr>
          <w:tr w:rsidR="006C15E3" w14:paraId="7A02535C" w14:textId="77777777">
            <w:trPr>
              <w:tblHeader/>
            </w:trPr>
            <w:tc>
              <w:tcPr>
                <w:tcW w:w="552" w:type="dxa"/>
                <w:vMerge/>
                <w:shd w:val="clear" w:color="auto" w:fill="auto"/>
              </w:tcPr>
              <w:p w14:paraId="7A025350" w14:textId="77777777" w:rsidR="006C15E3" w:rsidRDefault="006C15E3">
                <w:pPr>
                  <w:jc w:val="center"/>
                  <w:rPr>
                    <w:b/>
                    <w:sz w:val="22"/>
                    <w:szCs w:val="22"/>
                  </w:rPr>
                </w:pPr>
              </w:p>
            </w:tc>
            <w:tc>
              <w:tcPr>
                <w:tcW w:w="2976" w:type="dxa"/>
                <w:gridSpan w:val="2"/>
                <w:vMerge/>
                <w:shd w:val="clear" w:color="auto" w:fill="auto"/>
              </w:tcPr>
              <w:p w14:paraId="7A025351" w14:textId="77777777" w:rsidR="006C15E3" w:rsidRDefault="006C15E3">
                <w:pPr>
                  <w:jc w:val="center"/>
                  <w:rPr>
                    <w:b/>
                    <w:sz w:val="22"/>
                    <w:szCs w:val="22"/>
                  </w:rPr>
                </w:pPr>
              </w:p>
            </w:tc>
            <w:tc>
              <w:tcPr>
                <w:tcW w:w="1080" w:type="dxa"/>
                <w:shd w:val="clear" w:color="auto" w:fill="auto"/>
              </w:tcPr>
              <w:p w14:paraId="7A025352" w14:textId="77777777" w:rsidR="006C15E3" w:rsidRDefault="004822BC">
                <w:pPr>
                  <w:snapToGrid w:val="0"/>
                  <w:jc w:val="center"/>
                  <w:rPr>
                    <w:sz w:val="22"/>
                    <w:szCs w:val="22"/>
                  </w:rPr>
                </w:pPr>
                <w:r>
                  <w:rPr>
                    <w:sz w:val="22"/>
                    <w:szCs w:val="22"/>
                  </w:rPr>
                  <w:t>2014 metai (prelimi-narios lėšos)</w:t>
                </w:r>
              </w:p>
            </w:tc>
            <w:tc>
              <w:tcPr>
                <w:tcW w:w="1080" w:type="dxa"/>
                <w:shd w:val="clear" w:color="auto" w:fill="auto"/>
              </w:tcPr>
              <w:p w14:paraId="7A025353" w14:textId="77777777" w:rsidR="006C15E3" w:rsidRDefault="004822BC">
                <w:pPr>
                  <w:snapToGrid w:val="0"/>
                  <w:ind w:right="-30"/>
                  <w:jc w:val="center"/>
                  <w:rPr>
                    <w:sz w:val="22"/>
                    <w:szCs w:val="22"/>
                  </w:rPr>
                </w:pPr>
                <w:r>
                  <w:rPr>
                    <w:sz w:val="22"/>
                    <w:szCs w:val="22"/>
                  </w:rPr>
                  <w:t>2015 metai (prelimi-narios lėšos)</w:t>
                </w:r>
              </w:p>
            </w:tc>
            <w:tc>
              <w:tcPr>
                <w:tcW w:w="1080" w:type="dxa"/>
                <w:shd w:val="clear" w:color="auto" w:fill="auto"/>
              </w:tcPr>
              <w:p w14:paraId="7A025354" w14:textId="77777777" w:rsidR="006C15E3" w:rsidRDefault="004822BC">
                <w:pPr>
                  <w:snapToGrid w:val="0"/>
                  <w:ind w:right="-60"/>
                  <w:jc w:val="center"/>
                  <w:rPr>
                    <w:sz w:val="22"/>
                    <w:szCs w:val="22"/>
                  </w:rPr>
                </w:pPr>
                <w:r>
                  <w:rPr>
                    <w:sz w:val="22"/>
                    <w:szCs w:val="22"/>
                  </w:rPr>
                  <w:t>2016 metai (prelimi-narios lėšos)</w:t>
                </w:r>
              </w:p>
            </w:tc>
            <w:tc>
              <w:tcPr>
                <w:tcW w:w="1080" w:type="dxa"/>
                <w:shd w:val="clear" w:color="auto" w:fill="auto"/>
              </w:tcPr>
              <w:p w14:paraId="7A025355" w14:textId="77777777" w:rsidR="006C15E3" w:rsidRDefault="004822BC">
                <w:pPr>
                  <w:snapToGrid w:val="0"/>
                  <w:jc w:val="center"/>
                  <w:rPr>
                    <w:sz w:val="22"/>
                    <w:szCs w:val="22"/>
                  </w:rPr>
                </w:pPr>
                <w:r>
                  <w:rPr>
                    <w:sz w:val="22"/>
                    <w:szCs w:val="22"/>
                  </w:rPr>
                  <w:t>2014 metai (prelimi-narios lėšos)</w:t>
                </w:r>
              </w:p>
            </w:tc>
            <w:tc>
              <w:tcPr>
                <w:tcW w:w="1219" w:type="dxa"/>
                <w:shd w:val="clear" w:color="auto" w:fill="auto"/>
              </w:tcPr>
              <w:p w14:paraId="7A025356" w14:textId="77777777" w:rsidR="006C15E3" w:rsidRDefault="004822BC">
                <w:pPr>
                  <w:snapToGrid w:val="0"/>
                  <w:ind w:right="-30"/>
                  <w:jc w:val="center"/>
                  <w:rPr>
                    <w:sz w:val="22"/>
                    <w:szCs w:val="22"/>
                  </w:rPr>
                </w:pPr>
                <w:r>
                  <w:rPr>
                    <w:sz w:val="22"/>
                    <w:szCs w:val="22"/>
                  </w:rPr>
                  <w:t>2015 metai (prelimi-narios lėšos)</w:t>
                </w:r>
              </w:p>
            </w:tc>
            <w:tc>
              <w:tcPr>
                <w:tcW w:w="1134" w:type="dxa"/>
                <w:shd w:val="clear" w:color="auto" w:fill="auto"/>
              </w:tcPr>
              <w:p w14:paraId="7A025357" w14:textId="77777777" w:rsidR="006C15E3" w:rsidRDefault="004822BC">
                <w:pPr>
                  <w:snapToGrid w:val="0"/>
                  <w:ind w:right="-60"/>
                  <w:jc w:val="center"/>
                  <w:rPr>
                    <w:sz w:val="22"/>
                    <w:szCs w:val="22"/>
                  </w:rPr>
                </w:pPr>
                <w:r>
                  <w:rPr>
                    <w:sz w:val="22"/>
                    <w:szCs w:val="22"/>
                  </w:rPr>
                  <w:t>2016 metai (prelimi-narios lėšos)</w:t>
                </w:r>
              </w:p>
            </w:tc>
            <w:tc>
              <w:tcPr>
                <w:tcW w:w="851" w:type="dxa"/>
                <w:shd w:val="clear" w:color="auto" w:fill="auto"/>
              </w:tcPr>
              <w:p w14:paraId="7A025358" w14:textId="77777777" w:rsidR="006C15E3" w:rsidRDefault="004822BC">
                <w:pPr>
                  <w:snapToGrid w:val="0"/>
                  <w:jc w:val="center"/>
                  <w:rPr>
                    <w:sz w:val="22"/>
                    <w:szCs w:val="22"/>
                  </w:rPr>
                </w:pPr>
                <w:r>
                  <w:rPr>
                    <w:sz w:val="22"/>
                    <w:szCs w:val="22"/>
                  </w:rPr>
                  <w:t>2014 metai (preli-mi-narios lėšos)</w:t>
                </w:r>
              </w:p>
            </w:tc>
            <w:tc>
              <w:tcPr>
                <w:tcW w:w="756" w:type="dxa"/>
                <w:shd w:val="clear" w:color="auto" w:fill="auto"/>
              </w:tcPr>
              <w:p w14:paraId="7A025359" w14:textId="77777777" w:rsidR="006C15E3" w:rsidRDefault="004822BC">
                <w:pPr>
                  <w:snapToGrid w:val="0"/>
                  <w:ind w:right="-30"/>
                  <w:jc w:val="center"/>
                  <w:rPr>
                    <w:sz w:val="22"/>
                    <w:szCs w:val="22"/>
                  </w:rPr>
                </w:pPr>
                <w:r>
                  <w:rPr>
                    <w:sz w:val="22"/>
                    <w:szCs w:val="22"/>
                  </w:rPr>
                  <w:t>2015 metai (preli-mi-narios lėšos)</w:t>
                </w:r>
              </w:p>
            </w:tc>
            <w:tc>
              <w:tcPr>
                <w:tcW w:w="957" w:type="dxa"/>
                <w:shd w:val="clear" w:color="auto" w:fill="auto"/>
              </w:tcPr>
              <w:p w14:paraId="7A02535A" w14:textId="77777777" w:rsidR="006C15E3" w:rsidRDefault="004822BC">
                <w:pPr>
                  <w:snapToGrid w:val="0"/>
                  <w:ind w:right="-60"/>
                  <w:jc w:val="center"/>
                  <w:rPr>
                    <w:sz w:val="22"/>
                    <w:szCs w:val="22"/>
                  </w:rPr>
                </w:pPr>
                <w:r>
                  <w:rPr>
                    <w:sz w:val="22"/>
                    <w:szCs w:val="22"/>
                  </w:rPr>
                  <w:t>2016 metai (prelimi-narios lėšos)</w:t>
                </w:r>
              </w:p>
            </w:tc>
            <w:tc>
              <w:tcPr>
                <w:tcW w:w="1503" w:type="dxa"/>
                <w:vMerge/>
                <w:shd w:val="clear" w:color="auto" w:fill="auto"/>
              </w:tcPr>
              <w:p w14:paraId="7A02535B" w14:textId="77777777" w:rsidR="006C15E3" w:rsidRDefault="006C15E3">
                <w:pPr>
                  <w:jc w:val="center"/>
                  <w:rPr>
                    <w:b/>
                    <w:sz w:val="22"/>
                    <w:szCs w:val="22"/>
                  </w:rPr>
                </w:pPr>
              </w:p>
            </w:tc>
          </w:tr>
          <w:tr w:rsidR="006C15E3" w14:paraId="7A02535F" w14:textId="77777777">
            <w:tc>
              <w:tcPr>
                <w:tcW w:w="552" w:type="dxa"/>
                <w:shd w:val="clear" w:color="auto" w:fill="auto"/>
              </w:tcPr>
              <w:p w14:paraId="7A02535D"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1. </w:t>
                </w:r>
              </w:p>
            </w:tc>
            <w:tc>
              <w:tcPr>
                <w:tcW w:w="13716" w:type="dxa"/>
                <w:gridSpan w:val="12"/>
                <w:shd w:val="clear" w:color="auto" w:fill="auto"/>
              </w:tcPr>
              <w:p w14:paraId="7A02535E" w14:textId="77777777" w:rsidR="006C15E3" w:rsidRDefault="004822BC">
                <w:pPr>
                  <w:snapToGrid w:val="0"/>
                  <w:rPr>
                    <w:sz w:val="22"/>
                    <w:szCs w:val="22"/>
                  </w:rPr>
                </w:pPr>
                <w:r>
                  <w:rPr>
                    <w:b/>
                    <w:sz w:val="22"/>
                    <w:szCs w:val="22"/>
                  </w:rPr>
                  <w:t>Tikslas</w:t>
                </w:r>
                <w:r>
                  <w:rPr>
                    <w:sz w:val="22"/>
                    <w:szCs w:val="22"/>
                  </w:rPr>
                  <w:t>:</w:t>
                </w:r>
                <w:r>
                  <w:rPr>
                    <w:b/>
                    <w:sz w:val="22"/>
                    <w:szCs w:val="22"/>
                  </w:rPr>
                  <w:t xml:space="preserve"> </w:t>
                </w:r>
                <w:r>
                  <w:rPr>
                    <w:sz w:val="22"/>
                    <w:szCs w:val="22"/>
                  </w:rPr>
                  <w:t>Sukurti suaugusiųjų mokymosi visą gyvenimą sistemą, kuri sudarytų sąlygas suaugusių asmenų socialinei ir darbinei įtraukčiai, aktyviam pilietiškumui ir asmeniniam tobulėjimui.</w:t>
                </w:r>
              </w:p>
            </w:tc>
          </w:tr>
          <w:tr w:rsidR="006C15E3" w14:paraId="7A025362" w14:textId="77777777">
            <w:tc>
              <w:tcPr>
                <w:tcW w:w="552" w:type="dxa"/>
                <w:shd w:val="clear" w:color="auto" w:fill="auto"/>
              </w:tcPr>
              <w:p w14:paraId="7A025360"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2. </w:t>
                </w:r>
              </w:p>
            </w:tc>
            <w:tc>
              <w:tcPr>
                <w:tcW w:w="13716" w:type="dxa"/>
                <w:gridSpan w:val="12"/>
                <w:shd w:val="clear" w:color="auto" w:fill="auto"/>
              </w:tcPr>
              <w:p w14:paraId="7A025361" w14:textId="77777777" w:rsidR="006C15E3" w:rsidRDefault="004822BC">
                <w:pPr>
                  <w:snapToGrid w:val="0"/>
                  <w:rPr>
                    <w:sz w:val="22"/>
                    <w:szCs w:val="22"/>
                  </w:rPr>
                </w:pPr>
                <w:r>
                  <w:rPr>
                    <w:sz w:val="22"/>
                    <w:szCs w:val="22"/>
                  </w:rPr>
                  <w:t xml:space="preserve">1. </w:t>
                </w:r>
                <w:r>
                  <w:rPr>
                    <w:b/>
                    <w:sz w:val="22"/>
                    <w:szCs w:val="22"/>
                  </w:rPr>
                  <w:t>Uždavinys</w:t>
                </w:r>
                <w:r>
                  <w:rPr>
                    <w:sz w:val="22"/>
                    <w:szCs w:val="22"/>
                  </w:rPr>
                  <w:t>: Sudaryti sąlygas suaugusiems asmenims įgyti bendrąsias kompetencijas bei formuoti jų teigiamas mokymosi visą gyvenimą nuostatas, plėtojant formaliojo ir neformaliojo švietimo  galimybes.</w:t>
                </w:r>
              </w:p>
            </w:tc>
          </w:tr>
          <w:tr w:rsidR="006C15E3" w14:paraId="7A025370" w14:textId="77777777">
            <w:tc>
              <w:tcPr>
                <w:tcW w:w="552" w:type="dxa"/>
                <w:shd w:val="clear" w:color="auto" w:fill="auto"/>
              </w:tcPr>
              <w:p w14:paraId="7A025363"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3. </w:t>
                </w:r>
              </w:p>
            </w:tc>
            <w:tc>
              <w:tcPr>
                <w:tcW w:w="2976" w:type="dxa"/>
                <w:gridSpan w:val="2"/>
                <w:shd w:val="clear" w:color="auto" w:fill="auto"/>
              </w:tcPr>
              <w:p w14:paraId="7A025364" w14:textId="77777777" w:rsidR="006C15E3" w:rsidRDefault="004822BC">
                <w:pPr>
                  <w:snapToGrid w:val="0"/>
                  <w:rPr>
                    <w:sz w:val="22"/>
                    <w:szCs w:val="22"/>
                  </w:rPr>
                </w:pPr>
                <w:r>
                  <w:rPr>
                    <w:sz w:val="22"/>
                    <w:szCs w:val="22"/>
                  </w:rPr>
                  <w:t>1.1. Priemonė: Skatinti bendrųjų visą gyvenimą trunkančio mokymosi gebėjimų teikimą</w:t>
                </w:r>
              </w:p>
              <w:p w14:paraId="7A025365" w14:textId="77777777" w:rsidR="006C15E3" w:rsidRDefault="004822BC">
                <w:pPr>
                  <w:snapToGrid w:val="0"/>
                  <w:rPr>
                    <w:sz w:val="22"/>
                    <w:szCs w:val="22"/>
                  </w:rPr>
                </w:pPr>
                <w:r>
                  <w:rPr>
                    <w:sz w:val="22"/>
                    <w:szCs w:val="22"/>
                  </w:rPr>
                  <w:t xml:space="preserve">įvairioms tikslinėms grupėms </w:t>
                </w:r>
              </w:p>
            </w:tc>
            <w:tc>
              <w:tcPr>
                <w:tcW w:w="1080" w:type="dxa"/>
                <w:shd w:val="clear" w:color="auto" w:fill="auto"/>
                <w:vAlign w:val="center"/>
              </w:tcPr>
              <w:p w14:paraId="7A025366" w14:textId="77777777" w:rsidR="006C15E3" w:rsidRDefault="004822BC">
                <w:pPr>
                  <w:snapToGrid w:val="0"/>
                  <w:jc w:val="center"/>
                  <w:rPr>
                    <w:b/>
                    <w:sz w:val="22"/>
                    <w:szCs w:val="22"/>
                  </w:rPr>
                </w:pPr>
                <w:r>
                  <w:rPr>
                    <w:b/>
                    <w:sz w:val="22"/>
                    <w:szCs w:val="22"/>
                  </w:rPr>
                  <w:t>8 688,60</w:t>
                </w:r>
              </w:p>
            </w:tc>
            <w:tc>
              <w:tcPr>
                <w:tcW w:w="1080" w:type="dxa"/>
                <w:shd w:val="clear" w:color="auto" w:fill="auto"/>
                <w:vAlign w:val="center"/>
              </w:tcPr>
              <w:p w14:paraId="7A025367" w14:textId="77777777" w:rsidR="006C15E3" w:rsidRDefault="004822BC">
                <w:pPr>
                  <w:snapToGrid w:val="0"/>
                  <w:jc w:val="center"/>
                  <w:rPr>
                    <w:b/>
                    <w:sz w:val="22"/>
                    <w:szCs w:val="22"/>
                  </w:rPr>
                </w:pPr>
                <w:r>
                  <w:rPr>
                    <w:b/>
                    <w:sz w:val="22"/>
                    <w:szCs w:val="22"/>
                  </w:rPr>
                  <w:t>8 688,60</w:t>
                </w:r>
              </w:p>
            </w:tc>
            <w:tc>
              <w:tcPr>
                <w:tcW w:w="1080" w:type="dxa"/>
                <w:shd w:val="clear" w:color="auto" w:fill="auto"/>
                <w:vAlign w:val="center"/>
              </w:tcPr>
              <w:p w14:paraId="7A025368" w14:textId="77777777" w:rsidR="006C15E3" w:rsidRDefault="004822BC">
                <w:pPr>
                  <w:snapToGrid w:val="0"/>
                  <w:jc w:val="center"/>
                  <w:rPr>
                    <w:b/>
                    <w:sz w:val="22"/>
                    <w:szCs w:val="22"/>
                  </w:rPr>
                </w:pPr>
                <w:r>
                  <w:rPr>
                    <w:b/>
                    <w:sz w:val="22"/>
                    <w:szCs w:val="22"/>
                  </w:rPr>
                  <w:t>8 688,60</w:t>
                </w:r>
              </w:p>
            </w:tc>
            <w:tc>
              <w:tcPr>
                <w:tcW w:w="1080" w:type="dxa"/>
                <w:shd w:val="clear" w:color="auto" w:fill="auto"/>
                <w:vAlign w:val="center"/>
              </w:tcPr>
              <w:p w14:paraId="7A025369" w14:textId="77777777" w:rsidR="006C15E3" w:rsidRDefault="004822BC">
                <w:pPr>
                  <w:snapToGrid w:val="0"/>
                  <w:jc w:val="center"/>
                  <w:rPr>
                    <w:b/>
                    <w:sz w:val="22"/>
                    <w:szCs w:val="22"/>
                  </w:rPr>
                </w:pPr>
                <w:r>
                  <w:rPr>
                    <w:b/>
                    <w:sz w:val="22"/>
                    <w:szCs w:val="22"/>
                  </w:rPr>
                  <w:t>2 027,34</w:t>
                </w:r>
              </w:p>
            </w:tc>
            <w:tc>
              <w:tcPr>
                <w:tcW w:w="1219" w:type="dxa"/>
                <w:shd w:val="clear" w:color="auto" w:fill="auto"/>
                <w:vAlign w:val="center"/>
              </w:tcPr>
              <w:p w14:paraId="7A02536A" w14:textId="77777777" w:rsidR="006C15E3" w:rsidRDefault="004822BC">
                <w:pPr>
                  <w:snapToGrid w:val="0"/>
                  <w:jc w:val="center"/>
                  <w:rPr>
                    <w:b/>
                    <w:sz w:val="22"/>
                    <w:szCs w:val="22"/>
                  </w:rPr>
                </w:pPr>
                <w:r>
                  <w:rPr>
                    <w:b/>
                    <w:sz w:val="22"/>
                    <w:szCs w:val="22"/>
                  </w:rPr>
                  <w:t>8 109,36</w:t>
                </w:r>
              </w:p>
            </w:tc>
            <w:tc>
              <w:tcPr>
                <w:tcW w:w="1134" w:type="dxa"/>
                <w:shd w:val="clear" w:color="auto" w:fill="auto"/>
                <w:vAlign w:val="center"/>
              </w:tcPr>
              <w:p w14:paraId="7A02536B" w14:textId="77777777" w:rsidR="006C15E3" w:rsidRDefault="004822BC">
                <w:pPr>
                  <w:snapToGrid w:val="0"/>
                  <w:jc w:val="center"/>
                  <w:rPr>
                    <w:b/>
                    <w:sz w:val="22"/>
                    <w:szCs w:val="22"/>
                  </w:rPr>
                </w:pPr>
                <w:r>
                  <w:rPr>
                    <w:b/>
                    <w:sz w:val="22"/>
                    <w:szCs w:val="22"/>
                  </w:rPr>
                  <w:t>8 109,36</w:t>
                </w:r>
              </w:p>
            </w:tc>
            <w:tc>
              <w:tcPr>
                <w:tcW w:w="851" w:type="dxa"/>
                <w:shd w:val="clear" w:color="auto" w:fill="auto"/>
                <w:vAlign w:val="center"/>
              </w:tcPr>
              <w:p w14:paraId="7A02536C" w14:textId="77777777" w:rsidR="006C15E3" w:rsidRDefault="004822BC">
                <w:pPr>
                  <w:snapToGrid w:val="0"/>
                  <w:jc w:val="center"/>
                  <w:rPr>
                    <w:b/>
                    <w:sz w:val="22"/>
                    <w:szCs w:val="22"/>
                  </w:rPr>
                </w:pPr>
                <w:r>
                  <w:rPr>
                    <w:b/>
                    <w:sz w:val="22"/>
                    <w:szCs w:val="22"/>
                  </w:rPr>
                  <w:t>0</w:t>
                </w:r>
              </w:p>
            </w:tc>
            <w:tc>
              <w:tcPr>
                <w:tcW w:w="756" w:type="dxa"/>
                <w:shd w:val="clear" w:color="auto" w:fill="auto"/>
                <w:vAlign w:val="center"/>
              </w:tcPr>
              <w:p w14:paraId="7A02536D"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36E" w14:textId="77777777" w:rsidR="006C15E3" w:rsidRDefault="004822BC">
                <w:pPr>
                  <w:snapToGrid w:val="0"/>
                  <w:jc w:val="center"/>
                  <w:rPr>
                    <w:b/>
                    <w:sz w:val="22"/>
                    <w:szCs w:val="22"/>
                  </w:rPr>
                </w:pPr>
                <w:r>
                  <w:rPr>
                    <w:b/>
                    <w:sz w:val="22"/>
                    <w:szCs w:val="22"/>
                  </w:rPr>
                  <w:t>0</w:t>
                </w:r>
              </w:p>
            </w:tc>
            <w:tc>
              <w:tcPr>
                <w:tcW w:w="1503" w:type="dxa"/>
                <w:shd w:val="clear" w:color="auto" w:fill="auto"/>
                <w:vAlign w:val="center"/>
              </w:tcPr>
              <w:p w14:paraId="7A02536F" w14:textId="77777777" w:rsidR="006C15E3" w:rsidRDefault="004822BC">
                <w:pPr>
                  <w:jc w:val="center"/>
                  <w:rPr>
                    <w:b/>
                    <w:sz w:val="22"/>
                    <w:szCs w:val="22"/>
                  </w:rPr>
                </w:pPr>
                <w:r>
                  <w:rPr>
                    <w:b/>
                    <w:sz w:val="22"/>
                    <w:szCs w:val="22"/>
                  </w:rPr>
                  <w:t>–</w:t>
                </w:r>
              </w:p>
            </w:tc>
          </w:tr>
          <w:tr w:rsidR="006C15E3" w14:paraId="7A02537D" w14:textId="77777777">
            <w:tc>
              <w:tcPr>
                <w:tcW w:w="552" w:type="dxa"/>
                <w:shd w:val="clear" w:color="auto" w:fill="auto"/>
              </w:tcPr>
              <w:p w14:paraId="7A025371"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4. </w:t>
                </w:r>
              </w:p>
            </w:tc>
            <w:tc>
              <w:tcPr>
                <w:tcW w:w="2976" w:type="dxa"/>
                <w:gridSpan w:val="2"/>
                <w:shd w:val="clear" w:color="auto" w:fill="auto"/>
              </w:tcPr>
              <w:p w14:paraId="7A025372" w14:textId="77777777" w:rsidR="006C15E3" w:rsidRDefault="004822BC">
                <w:pPr>
                  <w:snapToGrid w:val="0"/>
                  <w:ind w:left="318" w:firstLine="25"/>
                  <w:rPr>
                    <w:sz w:val="22"/>
                    <w:szCs w:val="22"/>
                  </w:rPr>
                </w:pPr>
                <w:r>
                  <w:rPr>
                    <w:sz w:val="22"/>
                    <w:szCs w:val="22"/>
                  </w:rPr>
                  <w:t xml:space="preserve">1.1.1. Rengti ir įgyvendinti bendrųjų kompetencijų programas (taip pat ir pilietinio, teisinio, finansinio suaugusiųjų švietimo ir kt.) suaugusiesiems savivaldybėse </w:t>
                </w:r>
              </w:p>
            </w:tc>
            <w:tc>
              <w:tcPr>
                <w:tcW w:w="1080" w:type="dxa"/>
                <w:shd w:val="clear" w:color="auto" w:fill="auto"/>
                <w:vAlign w:val="center"/>
              </w:tcPr>
              <w:p w14:paraId="7A025373"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74"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75"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76" w14:textId="77777777" w:rsidR="006C15E3" w:rsidRDefault="004822BC">
                <w:pPr>
                  <w:snapToGrid w:val="0"/>
                  <w:jc w:val="center"/>
                  <w:rPr>
                    <w:sz w:val="22"/>
                    <w:szCs w:val="22"/>
                  </w:rPr>
                </w:pPr>
                <w:r>
                  <w:rPr>
                    <w:sz w:val="22"/>
                    <w:szCs w:val="22"/>
                  </w:rPr>
                  <w:t>868,86</w:t>
                </w:r>
              </w:p>
            </w:tc>
            <w:tc>
              <w:tcPr>
                <w:tcW w:w="1219" w:type="dxa"/>
                <w:shd w:val="clear" w:color="auto" w:fill="auto"/>
                <w:vAlign w:val="center"/>
              </w:tcPr>
              <w:p w14:paraId="7A025377" w14:textId="77777777" w:rsidR="006C15E3" w:rsidRDefault="004822BC">
                <w:pPr>
                  <w:snapToGrid w:val="0"/>
                  <w:jc w:val="center"/>
                  <w:rPr>
                    <w:sz w:val="22"/>
                    <w:szCs w:val="22"/>
                  </w:rPr>
                </w:pPr>
                <w:r>
                  <w:rPr>
                    <w:sz w:val="22"/>
                    <w:szCs w:val="22"/>
                  </w:rPr>
                  <w:t>868,86</w:t>
                </w:r>
              </w:p>
            </w:tc>
            <w:tc>
              <w:tcPr>
                <w:tcW w:w="1134" w:type="dxa"/>
                <w:shd w:val="clear" w:color="auto" w:fill="auto"/>
                <w:vAlign w:val="center"/>
              </w:tcPr>
              <w:p w14:paraId="7A025378" w14:textId="77777777" w:rsidR="006C15E3" w:rsidRDefault="004822BC">
                <w:pPr>
                  <w:snapToGrid w:val="0"/>
                  <w:jc w:val="center"/>
                  <w:rPr>
                    <w:sz w:val="22"/>
                    <w:szCs w:val="22"/>
                  </w:rPr>
                </w:pPr>
                <w:r>
                  <w:rPr>
                    <w:sz w:val="22"/>
                    <w:szCs w:val="22"/>
                  </w:rPr>
                  <w:t>868,86</w:t>
                </w:r>
              </w:p>
            </w:tc>
            <w:tc>
              <w:tcPr>
                <w:tcW w:w="851" w:type="dxa"/>
                <w:shd w:val="clear" w:color="auto" w:fill="auto"/>
                <w:vAlign w:val="center"/>
              </w:tcPr>
              <w:p w14:paraId="7A025379"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37A"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37B"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37C" w14:textId="77777777" w:rsidR="006C15E3" w:rsidRDefault="004822BC">
                <w:pPr>
                  <w:snapToGrid w:val="0"/>
                  <w:jc w:val="center"/>
                  <w:rPr>
                    <w:sz w:val="22"/>
                    <w:szCs w:val="22"/>
                  </w:rPr>
                </w:pPr>
                <w:r>
                  <w:rPr>
                    <w:sz w:val="22"/>
                    <w:szCs w:val="22"/>
                  </w:rPr>
                  <w:t>Kvalifikacijų ir profesinio mokymo plėtros centras (toliau – KPMPC)</w:t>
                </w:r>
              </w:p>
            </w:tc>
          </w:tr>
          <w:tr w:rsidR="006C15E3" w14:paraId="7A02538B" w14:textId="77777777">
            <w:tc>
              <w:tcPr>
                <w:tcW w:w="552" w:type="dxa"/>
                <w:shd w:val="clear" w:color="auto" w:fill="auto"/>
              </w:tcPr>
              <w:p w14:paraId="7A02537E"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5. </w:t>
                </w:r>
              </w:p>
            </w:tc>
            <w:tc>
              <w:tcPr>
                <w:tcW w:w="2976" w:type="dxa"/>
                <w:gridSpan w:val="2"/>
                <w:shd w:val="clear" w:color="auto" w:fill="auto"/>
              </w:tcPr>
              <w:p w14:paraId="7A02537F" w14:textId="77777777" w:rsidR="006C15E3" w:rsidRDefault="004822BC">
                <w:pPr>
                  <w:snapToGrid w:val="0"/>
                  <w:ind w:left="318" w:firstLine="25"/>
                  <w:rPr>
                    <w:sz w:val="22"/>
                    <w:szCs w:val="22"/>
                  </w:rPr>
                </w:pPr>
                <w:r>
                  <w:rPr>
                    <w:sz w:val="22"/>
                    <w:szCs w:val="22"/>
                  </w:rPr>
                  <w:t xml:space="preserve">1.1.2. Plėtoti formaliojo suaugusiųjų švietimo institucijų tinklą bei neformaliojo suaugusiųjų švietimo pasiūlą regionuose, sudaryti „antrąją“ galimybę suaugusiesiems, neįgijusiems pagrindinio ir vidurinio išsilavinimo </w:t>
                </w:r>
              </w:p>
              <w:p w14:paraId="7A025380" w14:textId="77777777" w:rsidR="006C15E3" w:rsidRDefault="004822BC">
                <w:pPr>
                  <w:snapToGrid w:val="0"/>
                  <w:ind w:left="318" w:firstLine="25"/>
                  <w:rPr>
                    <w:sz w:val="22"/>
                    <w:szCs w:val="22"/>
                  </w:rPr>
                </w:pPr>
                <w:r>
                  <w:rPr>
                    <w:sz w:val="22"/>
                    <w:szCs w:val="22"/>
                  </w:rPr>
                  <w:t>(specialioji tikslinė dotacija mokinio krepšeliui finansuoti).</w:t>
                </w:r>
              </w:p>
            </w:tc>
            <w:tc>
              <w:tcPr>
                <w:tcW w:w="1080" w:type="dxa"/>
                <w:shd w:val="clear" w:color="auto" w:fill="auto"/>
                <w:vAlign w:val="center"/>
              </w:tcPr>
              <w:p w14:paraId="7A025381" w14:textId="77777777" w:rsidR="006C15E3" w:rsidRDefault="004822BC">
                <w:pPr>
                  <w:snapToGrid w:val="0"/>
                  <w:jc w:val="center"/>
                  <w:rPr>
                    <w:sz w:val="22"/>
                    <w:szCs w:val="22"/>
                  </w:rPr>
                </w:pPr>
                <w:r>
                  <w:rPr>
                    <w:sz w:val="22"/>
                    <w:szCs w:val="22"/>
                  </w:rPr>
                  <w:t>8 688,60</w:t>
                </w:r>
              </w:p>
            </w:tc>
            <w:tc>
              <w:tcPr>
                <w:tcW w:w="1080" w:type="dxa"/>
                <w:shd w:val="clear" w:color="auto" w:fill="auto"/>
                <w:vAlign w:val="center"/>
              </w:tcPr>
              <w:p w14:paraId="7A025382" w14:textId="77777777" w:rsidR="006C15E3" w:rsidRDefault="004822BC">
                <w:pPr>
                  <w:snapToGrid w:val="0"/>
                  <w:jc w:val="center"/>
                  <w:rPr>
                    <w:sz w:val="22"/>
                    <w:szCs w:val="22"/>
                  </w:rPr>
                </w:pPr>
                <w:r>
                  <w:rPr>
                    <w:sz w:val="22"/>
                    <w:szCs w:val="22"/>
                  </w:rPr>
                  <w:t>8 688,60</w:t>
                </w:r>
              </w:p>
            </w:tc>
            <w:tc>
              <w:tcPr>
                <w:tcW w:w="1080" w:type="dxa"/>
                <w:shd w:val="clear" w:color="auto" w:fill="auto"/>
                <w:vAlign w:val="center"/>
              </w:tcPr>
              <w:p w14:paraId="7A025383" w14:textId="77777777" w:rsidR="006C15E3" w:rsidRDefault="004822BC">
                <w:pPr>
                  <w:snapToGrid w:val="0"/>
                  <w:jc w:val="center"/>
                  <w:rPr>
                    <w:sz w:val="22"/>
                    <w:szCs w:val="22"/>
                  </w:rPr>
                </w:pPr>
                <w:r>
                  <w:rPr>
                    <w:sz w:val="22"/>
                    <w:szCs w:val="22"/>
                  </w:rPr>
                  <w:t>8 688,60</w:t>
                </w:r>
              </w:p>
            </w:tc>
            <w:tc>
              <w:tcPr>
                <w:tcW w:w="1080" w:type="dxa"/>
                <w:shd w:val="clear" w:color="auto" w:fill="auto"/>
                <w:vAlign w:val="center"/>
              </w:tcPr>
              <w:p w14:paraId="7A025384" w14:textId="77777777" w:rsidR="006C15E3" w:rsidRDefault="004822BC">
                <w:pPr>
                  <w:snapToGrid w:val="0"/>
                  <w:jc w:val="center"/>
                  <w:rPr>
                    <w:sz w:val="22"/>
                    <w:szCs w:val="22"/>
                  </w:rPr>
                </w:pPr>
                <w:r>
                  <w:rPr>
                    <w:sz w:val="22"/>
                    <w:szCs w:val="22"/>
                  </w:rPr>
                  <w:t>0</w:t>
                </w:r>
              </w:p>
            </w:tc>
            <w:tc>
              <w:tcPr>
                <w:tcW w:w="1219" w:type="dxa"/>
                <w:shd w:val="clear" w:color="auto" w:fill="auto"/>
                <w:vAlign w:val="center"/>
              </w:tcPr>
              <w:p w14:paraId="7A025385"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386" w14:textId="77777777" w:rsidR="006C15E3" w:rsidRDefault="004822BC">
                <w:pPr>
                  <w:snapToGrid w:val="0"/>
                  <w:jc w:val="center"/>
                  <w:rPr>
                    <w:sz w:val="22"/>
                    <w:szCs w:val="22"/>
                  </w:rPr>
                </w:pPr>
                <w:r>
                  <w:rPr>
                    <w:sz w:val="22"/>
                    <w:szCs w:val="22"/>
                  </w:rPr>
                  <w:t>0</w:t>
                </w:r>
              </w:p>
            </w:tc>
            <w:tc>
              <w:tcPr>
                <w:tcW w:w="851" w:type="dxa"/>
                <w:shd w:val="clear" w:color="auto" w:fill="auto"/>
                <w:vAlign w:val="center"/>
              </w:tcPr>
              <w:p w14:paraId="7A025387"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388"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389"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38A" w14:textId="77777777" w:rsidR="006C15E3" w:rsidRDefault="004822BC">
                <w:pPr>
                  <w:snapToGrid w:val="0"/>
                  <w:jc w:val="center"/>
                  <w:rPr>
                    <w:sz w:val="22"/>
                    <w:szCs w:val="22"/>
                  </w:rPr>
                </w:pPr>
                <w:r>
                  <w:rPr>
                    <w:sz w:val="22"/>
                    <w:szCs w:val="22"/>
                  </w:rPr>
                  <w:t>–</w:t>
                </w:r>
              </w:p>
            </w:tc>
          </w:tr>
          <w:tr w:rsidR="006C15E3" w14:paraId="7A025398" w14:textId="77777777">
            <w:tc>
              <w:tcPr>
                <w:tcW w:w="552" w:type="dxa"/>
                <w:shd w:val="clear" w:color="auto" w:fill="auto"/>
              </w:tcPr>
              <w:p w14:paraId="7A02538C"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6. </w:t>
                </w:r>
              </w:p>
            </w:tc>
            <w:tc>
              <w:tcPr>
                <w:tcW w:w="2976" w:type="dxa"/>
                <w:gridSpan w:val="2"/>
                <w:shd w:val="clear" w:color="auto" w:fill="auto"/>
              </w:tcPr>
              <w:p w14:paraId="7A02538D" w14:textId="77777777" w:rsidR="006C15E3" w:rsidRDefault="004822BC">
                <w:pPr>
                  <w:snapToGrid w:val="0"/>
                  <w:ind w:left="343"/>
                  <w:rPr>
                    <w:sz w:val="22"/>
                    <w:szCs w:val="22"/>
                  </w:rPr>
                </w:pPr>
                <w:r>
                  <w:rPr>
                    <w:sz w:val="22"/>
                    <w:szCs w:val="22"/>
                  </w:rPr>
                  <w:t>1.1.3. Įgyvendinti neformaliojo suaugusiųjų švietimo programas, skirtas vyresnio amžiaus asmenims</w:t>
                </w:r>
              </w:p>
            </w:tc>
            <w:tc>
              <w:tcPr>
                <w:tcW w:w="1080" w:type="dxa"/>
                <w:shd w:val="clear" w:color="auto" w:fill="auto"/>
                <w:vAlign w:val="center"/>
              </w:tcPr>
              <w:p w14:paraId="7A02538E"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8F"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90"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91" w14:textId="77777777" w:rsidR="006C15E3" w:rsidRDefault="004822BC">
                <w:pPr>
                  <w:snapToGrid w:val="0"/>
                  <w:jc w:val="center"/>
                  <w:rPr>
                    <w:sz w:val="22"/>
                    <w:szCs w:val="22"/>
                  </w:rPr>
                </w:pPr>
                <w:r>
                  <w:rPr>
                    <w:sz w:val="22"/>
                    <w:szCs w:val="22"/>
                  </w:rPr>
                  <w:t>0</w:t>
                </w:r>
              </w:p>
            </w:tc>
            <w:tc>
              <w:tcPr>
                <w:tcW w:w="1219" w:type="dxa"/>
                <w:shd w:val="clear" w:color="auto" w:fill="auto"/>
                <w:vAlign w:val="center"/>
              </w:tcPr>
              <w:p w14:paraId="7A025392" w14:textId="77777777" w:rsidR="006C15E3" w:rsidRDefault="004822BC">
                <w:pPr>
                  <w:snapToGrid w:val="0"/>
                  <w:jc w:val="center"/>
                  <w:rPr>
                    <w:sz w:val="22"/>
                    <w:szCs w:val="22"/>
                  </w:rPr>
                </w:pPr>
                <w:r>
                  <w:rPr>
                    <w:sz w:val="22"/>
                    <w:szCs w:val="22"/>
                  </w:rPr>
                  <w:t>289,62</w:t>
                </w:r>
              </w:p>
            </w:tc>
            <w:tc>
              <w:tcPr>
                <w:tcW w:w="1134" w:type="dxa"/>
                <w:shd w:val="clear" w:color="auto" w:fill="auto"/>
                <w:vAlign w:val="center"/>
              </w:tcPr>
              <w:p w14:paraId="7A025393" w14:textId="77777777" w:rsidR="006C15E3" w:rsidRDefault="004822BC">
                <w:pPr>
                  <w:snapToGrid w:val="0"/>
                  <w:jc w:val="center"/>
                  <w:rPr>
                    <w:sz w:val="22"/>
                    <w:szCs w:val="22"/>
                  </w:rPr>
                </w:pPr>
                <w:r>
                  <w:rPr>
                    <w:sz w:val="22"/>
                    <w:szCs w:val="22"/>
                  </w:rPr>
                  <w:t>289,62</w:t>
                </w:r>
              </w:p>
            </w:tc>
            <w:tc>
              <w:tcPr>
                <w:tcW w:w="851" w:type="dxa"/>
                <w:shd w:val="clear" w:color="auto" w:fill="auto"/>
                <w:vAlign w:val="center"/>
              </w:tcPr>
              <w:p w14:paraId="7A025394"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395"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396"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397" w14:textId="77777777" w:rsidR="006C15E3" w:rsidRDefault="004822BC">
                <w:pPr>
                  <w:jc w:val="center"/>
                  <w:rPr>
                    <w:sz w:val="22"/>
                    <w:szCs w:val="22"/>
                  </w:rPr>
                </w:pPr>
                <w:r>
                  <w:rPr>
                    <w:sz w:val="22"/>
                    <w:szCs w:val="22"/>
                  </w:rPr>
                  <w:t>KPMPC</w:t>
                </w:r>
              </w:p>
            </w:tc>
          </w:tr>
          <w:tr w:rsidR="006C15E3" w14:paraId="7A0253A5" w14:textId="77777777">
            <w:tc>
              <w:tcPr>
                <w:tcW w:w="552" w:type="dxa"/>
                <w:shd w:val="clear" w:color="auto" w:fill="auto"/>
              </w:tcPr>
              <w:p w14:paraId="7A025399"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7. </w:t>
                </w:r>
              </w:p>
            </w:tc>
            <w:tc>
              <w:tcPr>
                <w:tcW w:w="2976" w:type="dxa"/>
                <w:gridSpan w:val="2"/>
                <w:shd w:val="clear" w:color="auto" w:fill="auto"/>
              </w:tcPr>
              <w:p w14:paraId="7A02539A" w14:textId="77777777" w:rsidR="006C15E3" w:rsidRDefault="004822BC">
                <w:pPr>
                  <w:snapToGrid w:val="0"/>
                  <w:ind w:left="343"/>
                  <w:rPr>
                    <w:sz w:val="22"/>
                    <w:szCs w:val="22"/>
                  </w:rPr>
                </w:pPr>
                <w:r>
                  <w:rPr>
                    <w:sz w:val="22"/>
                    <w:szCs w:val="22"/>
                  </w:rPr>
                  <w:t>1.1.4. Finansuoti mokslinės, mokomosios, metodinės literatūros bei suaugusiųjų mokymosi resursų skaitmenizavimo veiklas</w:t>
                </w:r>
              </w:p>
            </w:tc>
            <w:tc>
              <w:tcPr>
                <w:tcW w:w="1080" w:type="dxa"/>
                <w:shd w:val="clear" w:color="auto" w:fill="auto"/>
                <w:vAlign w:val="center"/>
              </w:tcPr>
              <w:p w14:paraId="7A02539B"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9C"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9D"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9E" w14:textId="77777777" w:rsidR="006C15E3" w:rsidRDefault="004822BC">
                <w:pPr>
                  <w:snapToGrid w:val="0"/>
                  <w:jc w:val="center"/>
                  <w:rPr>
                    <w:sz w:val="22"/>
                    <w:szCs w:val="22"/>
                  </w:rPr>
                </w:pPr>
                <w:r>
                  <w:rPr>
                    <w:sz w:val="22"/>
                    <w:szCs w:val="22"/>
                  </w:rPr>
                  <w:t>1 158,48</w:t>
                </w:r>
              </w:p>
            </w:tc>
            <w:tc>
              <w:tcPr>
                <w:tcW w:w="1219" w:type="dxa"/>
                <w:shd w:val="clear" w:color="auto" w:fill="auto"/>
                <w:vAlign w:val="center"/>
              </w:tcPr>
              <w:p w14:paraId="7A02539F" w14:textId="77777777" w:rsidR="006C15E3" w:rsidRDefault="004822BC">
                <w:pPr>
                  <w:snapToGrid w:val="0"/>
                  <w:jc w:val="center"/>
                  <w:rPr>
                    <w:sz w:val="22"/>
                    <w:szCs w:val="22"/>
                  </w:rPr>
                </w:pPr>
                <w:r>
                  <w:rPr>
                    <w:sz w:val="22"/>
                    <w:szCs w:val="22"/>
                  </w:rPr>
                  <w:t>1 158,48</w:t>
                </w:r>
              </w:p>
            </w:tc>
            <w:tc>
              <w:tcPr>
                <w:tcW w:w="1134" w:type="dxa"/>
                <w:shd w:val="clear" w:color="auto" w:fill="auto"/>
                <w:vAlign w:val="center"/>
              </w:tcPr>
              <w:p w14:paraId="7A0253A0" w14:textId="77777777" w:rsidR="006C15E3" w:rsidRDefault="004822BC">
                <w:pPr>
                  <w:snapToGrid w:val="0"/>
                  <w:jc w:val="center"/>
                  <w:rPr>
                    <w:sz w:val="22"/>
                    <w:szCs w:val="22"/>
                  </w:rPr>
                </w:pPr>
                <w:r>
                  <w:rPr>
                    <w:sz w:val="22"/>
                    <w:szCs w:val="22"/>
                  </w:rPr>
                  <w:t>1 158,48</w:t>
                </w:r>
              </w:p>
            </w:tc>
            <w:tc>
              <w:tcPr>
                <w:tcW w:w="851" w:type="dxa"/>
                <w:shd w:val="clear" w:color="auto" w:fill="auto"/>
                <w:vAlign w:val="center"/>
              </w:tcPr>
              <w:p w14:paraId="7A0253A1"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3A2"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3A3"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3A4" w14:textId="77777777" w:rsidR="006C15E3" w:rsidRDefault="004822BC">
                <w:pPr>
                  <w:jc w:val="center"/>
                  <w:rPr>
                    <w:sz w:val="22"/>
                    <w:szCs w:val="22"/>
                  </w:rPr>
                </w:pPr>
                <w:r>
                  <w:rPr>
                    <w:sz w:val="22"/>
                    <w:szCs w:val="22"/>
                  </w:rPr>
                  <w:t>KPMPC</w:t>
                </w:r>
              </w:p>
            </w:tc>
          </w:tr>
          <w:tr w:rsidR="006C15E3" w14:paraId="7A0253B2" w14:textId="77777777">
            <w:tc>
              <w:tcPr>
                <w:tcW w:w="552" w:type="dxa"/>
                <w:shd w:val="clear" w:color="auto" w:fill="auto"/>
              </w:tcPr>
              <w:p w14:paraId="7A0253A6"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8. </w:t>
                </w:r>
              </w:p>
            </w:tc>
            <w:tc>
              <w:tcPr>
                <w:tcW w:w="2976" w:type="dxa"/>
                <w:gridSpan w:val="2"/>
                <w:shd w:val="clear" w:color="auto" w:fill="auto"/>
              </w:tcPr>
              <w:p w14:paraId="7A0253A7" w14:textId="77777777" w:rsidR="006C15E3" w:rsidRDefault="004822BC">
                <w:pPr>
                  <w:snapToGrid w:val="0"/>
                  <w:ind w:left="343"/>
                  <w:rPr>
                    <w:sz w:val="22"/>
                    <w:szCs w:val="22"/>
                  </w:rPr>
                </w:pPr>
                <w:r>
                  <w:rPr>
                    <w:sz w:val="22"/>
                    <w:szCs w:val="22"/>
                  </w:rPr>
                  <w:t>1.1.5. Finansuoti regioninių suaugusiųjų švietimo institucijų mokymosi erdvių ir priemonių modernizavimą</w:t>
                </w:r>
              </w:p>
            </w:tc>
            <w:tc>
              <w:tcPr>
                <w:tcW w:w="1080" w:type="dxa"/>
                <w:shd w:val="clear" w:color="auto" w:fill="auto"/>
                <w:vAlign w:val="center"/>
              </w:tcPr>
              <w:p w14:paraId="7A0253A8"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A9"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AA"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AB" w14:textId="77777777" w:rsidR="006C15E3" w:rsidRDefault="004822BC">
                <w:pPr>
                  <w:snapToGrid w:val="0"/>
                  <w:jc w:val="center"/>
                  <w:rPr>
                    <w:sz w:val="22"/>
                    <w:szCs w:val="22"/>
                  </w:rPr>
                </w:pPr>
                <w:r>
                  <w:rPr>
                    <w:sz w:val="22"/>
                    <w:szCs w:val="22"/>
                  </w:rPr>
                  <w:t>0</w:t>
                </w:r>
              </w:p>
            </w:tc>
            <w:tc>
              <w:tcPr>
                <w:tcW w:w="1219" w:type="dxa"/>
                <w:shd w:val="clear" w:color="auto" w:fill="auto"/>
                <w:vAlign w:val="center"/>
              </w:tcPr>
              <w:p w14:paraId="7A0253AC" w14:textId="77777777" w:rsidR="006C15E3" w:rsidRDefault="004822BC">
                <w:pPr>
                  <w:snapToGrid w:val="0"/>
                  <w:jc w:val="center"/>
                  <w:rPr>
                    <w:sz w:val="22"/>
                    <w:szCs w:val="22"/>
                  </w:rPr>
                </w:pPr>
                <w:r>
                  <w:rPr>
                    <w:sz w:val="22"/>
                    <w:szCs w:val="22"/>
                  </w:rPr>
                  <w:t>2 896,20</w:t>
                </w:r>
              </w:p>
            </w:tc>
            <w:tc>
              <w:tcPr>
                <w:tcW w:w="1134" w:type="dxa"/>
                <w:shd w:val="clear" w:color="auto" w:fill="auto"/>
                <w:vAlign w:val="center"/>
              </w:tcPr>
              <w:p w14:paraId="7A0253AD" w14:textId="77777777" w:rsidR="006C15E3" w:rsidRDefault="004822BC">
                <w:pPr>
                  <w:snapToGrid w:val="0"/>
                  <w:jc w:val="center"/>
                  <w:rPr>
                    <w:sz w:val="22"/>
                    <w:szCs w:val="22"/>
                  </w:rPr>
                </w:pPr>
                <w:r>
                  <w:rPr>
                    <w:sz w:val="22"/>
                    <w:szCs w:val="22"/>
                  </w:rPr>
                  <w:t>2 896,20</w:t>
                </w:r>
              </w:p>
            </w:tc>
            <w:tc>
              <w:tcPr>
                <w:tcW w:w="851" w:type="dxa"/>
                <w:shd w:val="clear" w:color="auto" w:fill="auto"/>
                <w:vAlign w:val="center"/>
              </w:tcPr>
              <w:p w14:paraId="7A0253AE"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3AF"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3B0"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3B1" w14:textId="77777777" w:rsidR="006C15E3" w:rsidRDefault="004822BC">
                <w:pPr>
                  <w:jc w:val="center"/>
                  <w:rPr>
                    <w:sz w:val="22"/>
                    <w:szCs w:val="22"/>
                  </w:rPr>
                </w:pPr>
                <w:r>
                  <w:rPr>
                    <w:sz w:val="22"/>
                    <w:szCs w:val="22"/>
                  </w:rPr>
                  <w:t>KPMPC</w:t>
                </w:r>
              </w:p>
            </w:tc>
          </w:tr>
          <w:tr w:rsidR="006C15E3" w14:paraId="7A0253BF" w14:textId="77777777">
            <w:tc>
              <w:tcPr>
                <w:tcW w:w="552" w:type="dxa"/>
                <w:shd w:val="clear" w:color="auto" w:fill="auto"/>
              </w:tcPr>
              <w:p w14:paraId="7A0253B3"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9. </w:t>
                </w:r>
              </w:p>
            </w:tc>
            <w:tc>
              <w:tcPr>
                <w:tcW w:w="2976" w:type="dxa"/>
                <w:gridSpan w:val="2"/>
                <w:shd w:val="clear" w:color="auto" w:fill="auto"/>
              </w:tcPr>
              <w:p w14:paraId="7A0253B4" w14:textId="77777777" w:rsidR="006C15E3" w:rsidRDefault="004822BC">
                <w:pPr>
                  <w:snapToGrid w:val="0"/>
                  <w:ind w:left="343"/>
                  <w:rPr>
                    <w:sz w:val="22"/>
                    <w:szCs w:val="22"/>
                  </w:rPr>
                </w:pPr>
                <w:r>
                  <w:rPr>
                    <w:sz w:val="22"/>
                    <w:szCs w:val="22"/>
                  </w:rPr>
                  <w:t>1.1.6.Sudaryti galimybes viešojo sektoriaus darbuotojams tobulinti kvalifikaciją</w:t>
                </w:r>
              </w:p>
            </w:tc>
            <w:tc>
              <w:tcPr>
                <w:tcW w:w="1080" w:type="dxa"/>
                <w:shd w:val="clear" w:color="auto" w:fill="auto"/>
                <w:vAlign w:val="center"/>
              </w:tcPr>
              <w:p w14:paraId="7A0253B5" w14:textId="77777777" w:rsidR="006C15E3" w:rsidRDefault="006C15E3">
                <w:pPr>
                  <w:snapToGrid w:val="0"/>
                  <w:jc w:val="center"/>
                  <w:rPr>
                    <w:sz w:val="22"/>
                    <w:szCs w:val="22"/>
                  </w:rPr>
                </w:pPr>
              </w:p>
            </w:tc>
            <w:tc>
              <w:tcPr>
                <w:tcW w:w="1080" w:type="dxa"/>
                <w:shd w:val="clear" w:color="auto" w:fill="auto"/>
                <w:vAlign w:val="center"/>
              </w:tcPr>
              <w:p w14:paraId="7A0253B6" w14:textId="77777777" w:rsidR="006C15E3" w:rsidRDefault="006C15E3">
                <w:pPr>
                  <w:snapToGrid w:val="0"/>
                  <w:jc w:val="center"/>
                  <w:rPr>
                    <w:sz w:val="22"/>
                    <w:szCs w:val="22"/>
                  </w:rPr>
                </w:pPr>
              </w:p>
            </w:tc>
            <w:tc>
              <w:tcPr>
                <w:tcW w:w="1080" w:type="dxa"/>
                <w:shd w:val="clear" w:color="auto" w:fill="auto"/>
                <w:vAlign w:val="center"/>
              </w:tcPr>
              <w:p w14:paraId="7A0253B7" w14:textId="77777777" w:rsidR="006C15E3" w:rsidRDefault="006C15E3">
                <w:pPr>
                  <w:snapToGrid w:val="0"/>
                  <w:jc w:val="center"/>
                  <w:rPr>
                    <w:sz w:val="22"/>
                    <w:szCs w:val="22"/>
                  </w:rPr>
                </w:pPr>
              </w:p>
            </w:tc>
            <w:tc>
              <w:tcPr>
                <w:tcW w:w="1080" w:type="dxa"/>
                <w:shd w:val="clear" w:color="auto" w:fill="auto"/>
                <w:vAlign w:val="center"/>
              </w:tcPr>
              <w:p w14:paraId="7A0253B8" w14:textId="77777777" w:rsidR="006C15E3" w:rsidRDefault="006C15E3">
                <w:pPr>
                  <w:snapToGrid w:val="0"/>
                  <w:jc w:val="center"/>
                  <w:rPr>
                    <w:sz w:val="22"/>
                    <w:szCs w:val="22"/>
                  </w:rPr>
                </w:pPr>
              </w:p>
            </w:tc>
            <w:tc>
              <w:tcPr>
                <w:tcW w:w="1219" w:type="dxa"/>
                <w:shd w:val="clear" w:color="auto" w:fill="auto"/>
                <w:vAlign w:val="center"/>
              </w:tcPr>
              <w:p w14:paraId="7A0253B9" w14:textId="77777777" w:rsidR="006C15E3" w:rsidRDefault="004822BC">
                <w:pPr>
                  <w:snapToGrid w:val="0"/>
                  <w:jc w:val="center"/>
                  <w:rPr>
                    <w:sz w:val="22"/>
                    <w:szCs w:val="22"/>
                  </w:rPr>
                </w:pPr>
                <w:r>
                  <w:rPr>
                    <w:sz w:val="22"/>
                    <w:szCs w:val="22"/>
                  </w:rPr>
                  <w:t>2 896,20</w:t>
                </w:r>
              </w:p>
            </w:tc>
            <w:tc>
              <w:tcPr>
                <w:tcW w:w="1134" w:type="dxa"/>
                <w:shd w:val="clear" w:color="auto" w:fill="auto"/>
                <w:vAlign w:val="center"/>
              </w:tcPr>
              <w:p w14:paraId="7A0253BA" w14:textId="77777777" w:rsidR="006C15E3" w:rsidRDefault="004822BC">
                <w:pPr>
                  <w:snapToGrid w:val="0"/>
                  <w:jc w:val="center"/>
                  <w:rPr>
                    <w:sz w:val="22"/>
                    <w:szCs w:val="22"/>
                  </w:rPr>
                </w:pPr>
                <w:r>
                  <w:rPr>
                    <w:sz w:val="22"/>
                    <w:szCs w:val="22"/>
                  </w:rPr>
                  <w:t>2 896,20</w:t>
                </w:r>
              </w:p>
            </w:tc>
            <w:tc>
              <w:tcPr>
                <w:tcW w:w="851" w:type="dxa"/>
                <w:shd w:val="clear" w:color="auto" w:fill="auto"/>
                <w:vAlign w:val="center"/>
              </w:tcPr>
              <w:p w14:paraId="7A0253BB" w14:textId="77777777" w:rsidR="006C15E3" w:rsidRDefault="006C15E3">
                <w:pPr>
                  <w:snapToGrid w:val="0"/>
                  <w:jc w:val="center"/>
                  <w:rPr>
                    <w:sz w:val="22"/>
                    <w:szCs w:val="22"/>
                  </w:rPr>
                </w:pPr>
              </w:p>
            </w:tc>
            <w:tc>
              <w:tcPr>
                <w:tcW w:w="756" w:type="dxa"/>
                <w:shd w:val="clear" w:color="auto" w:fill="auto"/>
                <w:vAlign w:val="center"/>
              </w:tcPr>
              <w:p w14:paraId="7A0253BC" w14:textId="77777777" w:rsidR="006C15E3" w:rsidRDefault="006C15E3">
                <w:pPr>
                  <w:snapToGrid w:val="0"/>
                  <w:jc w:val="center"/>
                  <w:rPr>
                    <w:sz w:val="22"/>
                    <w:szCs w:val="22"/>
                  </w:rPr>
                </w:pPr>
              </w:p>
            </w:tc>
            <w:tc>
              <w:tcPr>
                <w:tcW w:w="957" w:type="dxa"/>
                <w:shd w:val="clear" w:color="auto" w:fill="auto"/>
                <w:vAlign w:val="center"/>
              </w:tcPr>
              <w:p w14:paraId="7A0253BD" w14:textId="77777777" w:rsidR="006C15E3" w:rsidRDefault="006C15E3">
                <w:pPr>
                  <w:snapToGrid w:val="0"/>
                  <w:jc w:val="center"/>
                  <w:rPr>
                    <w:sz w:val="22"/>
                    <w:szCs w:val="22"/>
                  </w:rPr>
                </w:pPr>
              </w:p>
            </w:tc>
            <w:tc>
              <w:tcPr>
                <w:tcW w:w="1503" w:type="dxa"/>
                <w:shd w:val="clear" w:color="auto" w:fill="auto"/>
                <w:vAlign w:val="center"/>
              </w:tcPr>
              <w:p w14:paraId="7A0253BE" w14:textId="77777777" w:rsidR="006C15E3" w:rsidRDefault="006C15E3">
                <w:pPr>
                  <w:jc w:val="center"/>
                  <w:rPr>
                    <w:sz w:val="22"/>
                    <w:szCs w:val="22"/>
                  </w:rPr>
                </w:pPr>
              </w:p>
            </w:tc>
          </w:tr>
          <w:tr w:rsidR="006C15E3" w14:paraId="7A0253CC" w14:textId="77777777">
            <w:tc>
              <w:tcPr>
                <w:tcW w:w="552" w:type="dxa"/>
                <w:shd w:val="clear" w:color="auto" w:fill="auto"/>
              </w:tcPr>
              <w:p w14:paraId="7A0253C0"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10. </w:t>
                </w:r>
              </w:p>
            </w:tc>
            <w:tc>
              <w:tcPr>
                <w:tcW w:w="2976" w:type="dxa"/>
                <w:gridSpan w:val="2"/>
                <w:shd w:val="clear" w:color="auto" w:fill="auto"/>
              </w:tcPr>
              <w:p w14:paraId="7A0253C1" w14:textId="77777777" w:rsidR="006C15E3" w:rsidRDefault="004822BC">
                <w:pPr>
                  <w:snapToGrid w:val="0"/>
                  <w:rPr>
                    <w:sz w:val="22"/>
                    <w:szCs w:val="22"/>
                  </w:rPr>
                </w:pPr>
                <w:r>
                  <w:rPr>
                    <w:sz w:val="22"/>
                    <w:szCs w:val="22"/>
                  </w:rPr>
                  <w:t>1.2. Priemonė: Finansuoti informacinės sklaidos, skirtos motyvuoti suaugusiųjų dalyvavimą mokymesi visą gyvenimą, iniciatyvas</w:t>
                </w:r>
              </w:p>
            </w:tc>
            <w:tc>
              <w:tcPr>
                <w:tcW w:w="1080" w:type="dxa"/>
                <w:shd w:val="clear" w:color="auto" w:fill="auto"/>
                <w:vAlign w:val="center"/>
              </w:tcPr>
              <w:p w14:paraId="7A0253C2" w14:textId="77777777" w:rsidR="006C15E3" w:rsidRDefault="004822BC">
                <w:pPr>
                  <w:snapToGrid w:val="0"/>
                  <w:jc w:val="center"/>
                  <w:rPr>
                    <w:b/>
                    <w:sz w:val="22"/>
                    <w:szCs w:val="22"/>
                  </w:rPr>
                </w:pPr>
                <w:r>
                  <w:rPr>
                    <w:b/>
                    <w:sz w:val="22"/>
                    <w:szCs w:val="22"/>
                  </w:rPr>
                  <w:t>14,48</w:t>
                </w:r>
              </w:p>
            </w:tc>
            <w:tc>
              <w:tcPr>
                <w:tcW w:w="1080" w:type="dxa"/>
                <w:shd w:val="clear" w:color="auto" w:fill="auto"/>
                <w:vAlign w:val="center"/>
              </w:tcPr>
              <w:p w14:paraId="7A0253C3" w14:textId="77777777" w:rsidR="006C15E3" w:rsidRDefault="004822BC">
                <w:pPr>
                  <w:snapToGrid w:val="0"/>
                  <w:jc w:val="center"/>
                  <w:rPr>
                    <w:b/>
                    <w:sz w:val="22"/>
                    <w:szCs w:val="22"/>
                  </w:rPr>
                </w:pPr>
                <w:r>
                  <w:rPr>
                    <w:b/>
                    <w:sz w:val="22"/>
                    <w:szCs w:val="22"/>
                  </w:rPr>
                  <w:t>14,48</w:t>
                </w:r>
              </w:p>
            </w:tc>
            <w:tc>
              <w:tcPr>
                <w:tcW w:w="1080" w:type="dxa"/>
                <w:shd w:val="clear" w:color="auto" w:fill="auto"/>
                <w:vAlign w:val="center"/>
              </w:tcPr>
              <w:p w14:paraId="7A0253C4" w14:textId="77777777" w:rsidR="006C15E3" w:rsidRDefault="004822BC">
                <w:pPr>
                  <w:snapToGrid w:val="0"/>
                  <w:jc w:val="center"/>
                  <w:rPr>
                    <w:b/>
                    <w:sz w:val="22"/>
                    <w:szCs w:val="22"/>
                  </w:rPr>
                </w:pPr>
                <w:r>
                  <w:rPr>
                    <w:b/>
                    <w:sz w:val="22"/>
                    <w:szCs w:val="22"/>
                  </w:rPr>
                  <w:t>14,48</w:t>
                </w:r>
              </w:p>
            </w:tc>
            <w:tc>
              <w:tcPr>
                <w:tcW w:w="1080" w:type="dxa"/>
                <w:shd w:val="clear" w:color="auto" w:fill="auto"/>
                <w:vAlign w:val="center"/>
              </w:tcPr>
              <w:p w14:paraId="7A0253C5" w14:textId="77777777" w:rsidR="006C15E3" w:rsidRDefault="004822BC">
                <w:pPr>
                  <w:snapToGrid w:val="0"/>
                  <w:jc w:val="center"/>
                  <w:rPr>
                    <w:b/>
                    <w:sz w:val="22"/>
                    <w:szCs w:val="22"/>
                  </w:rPr>
                </w:pPr>
                <w:r>
                  <w:rPr>
                    <w:b/>
                    <w:sz w:val="22"/>
                    <w:szCs w:val="22"/>
                  </w:rPr>
                  <w:t>43,44</w:t>
                </w:r>
              </w:p>
            </w:tc>
            <w:tc>
              <w:tcPr>
                <w:tcW w:w="1219" w:type="dxa"/>
                <w:shd w:val="clear" w:color="auto" w:fill="auto"/>
                <w:vAlign w:val="center"/>
              </w:tcPr>
              <w:p w14:paraId="7A0253C6" w14:textId="77777777" w:rsidR="006C15E3" w:rsidRDefault="004822BC">
                <w:pPr>
                  <w:snapToGrid w:val="0"/>
                  <w:jc w:val="center"/>
                  <w:rPr>
                    <w:b/>
                    <w:sz w:val="22"/>
                    <w:szCs w:val="22"/>
                  </w:rPr>
                </w:pPr>
                <w:r>
                  <w:rPr>
                    <w:b/>
                    <w:sz w:val="22"/>
                    <w:szCs w:val="22"/>
                  </w:rPr>
                  <w:t>43,44</w:t>
                </w:r>
              </w:p>
            </w:tc>
            <w:tc>
              <w:tcPr>
                <w:tcW w:w="1134" w:type="dxa"/>
                <w:shd w:val="clear" w:color="auto" w:fill="auto"/>
                <w:vAlign w:val="center"/>
              </w:tcPr>
              <w:p w14:paraId="7A0253C7" w14:textId="77777777" w:rsidR="006C15E3" w:rsidRDefault="004822BC">
                <w:pPr>
                  <w:snapToGrid w:val="0"/>
                  <w:jc w:val="center"/>
                  <w:rPr>
                    <w:b/>
                    <w:sz w:val="22"/>
                    <w:szCs w:val="22"/>
                  </w:rPr>
                </w:pPr>
                <w:r>
                  <w:rPr>
                    <w:b/>
                    <w:sz w:val="22"/>
                    <w:szCs w:val="22"/>
                  </w:rPr>
                  <w:t>43,44</w:t>
                </w:r>
              </w:p>
            </w:tc>
            <w:tc>
              <w:tcPr>
                <w:tcW w:w="851" w:type="dxa"/>
                <w:shd w:val="clear" w:color="auto" w:fill="auto"/>
                <w:vAlign w:val="center"/>
              </w:tcPr>
              <w:p w14:paraId="7A0253C8" w14:textId="77777777" w:rsidR="006C15E3" w:rsidRDefault="004822BC">
                <w:pPr>
                  <w:snapToGrid w:val="0"/>
                  <w:jc w:val="center"/>
                  <w:rPr>
                    <w:b/>
                    <w:sz w:val="22"/>
                    <w:szCs w:val="22"/>
                  </w:rPr>
                </w:pPr>
                <w:r>
                  <w:rPr>
                    <w:b/>
                    <w:sz w:val="22"/>
                    <w:szCs w:val="22"/>
                  </w:rPr>
                  <w:t>139,89</w:t>
                </w:r>
              </w:p>
            </w:tc>
            <w:tc>
              <w:tcPr>
                <w:tcW w:w="756" w:type="dxa"/>
                <w:shd w:val="clear" w:color="auto" w:fill="auto"/>
                <w:vAlign w:val="center"/>
              </w:tcPr>
              <w:p w14:paraId="7A0253C9"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3CA" w14:textId="77777777" w:rsidR="006C15E3" w:rsidRDefault="004822BC">
                <w:pPr>
                  <w:snapToGrid w:val="0"/>
                  <w:jc w:val="center"/>
                  <w:rPr>
                    <w:b/>
                    <w:sz w:val="22"/>
                    <w:szCs w:val="22"/>
                  </w:rPr>
                </w:pPr>
                <w:r>
                  <w:rPr>
                    <w:b/>
                    <w:sz w:val="22"/>
                    <w:szCs w:val="22"/>
                  </w:rPr>
                  <w:t>115,85</w:t>
                </w:r>
              </w:p>
            </w:tc>
            <w:tc>
              <w:tcPr>
                <w:tcW w:w="1503" w:type="dxa"/>
                <w:shd w:val="clear" w:color="auto" w:fill="auto"/>
                <w:vAlign w:val="center"/>
              </w:tcPr>
              <w:p w14:paraId="7A0253CB" w14:textId="77777777" w:rsidR="006C15E3" w:rsidRDefault="004822BC">
                <w:pPr>
                  <w:jc w:val="center"/>
                  <w:rPr>
                    <w:sz w:val="22"/>
                    <w:szCs w:val="22"/>
                  </w:rPr>
                </w:pPr>
                <w:r>
                  <w:rPr>
                    <w:sz w:val="22"/>
                    <w:szCs w:val="22"/>
                  </w:rPr>
                  <w:t>–</w:t>
                </w:r>
              </w:p>
            </w:tc>
          </w:tr>
          <w:tr w:rsidR="006C15E3" w14:paraId="7A0253D9" w14:textId="77777777">
            <w:tc>
              <w:tcPr>
                <w:tcW w:w="552" w:type="dxa"/>
                <w:shd w:val="clear" w:color="auto" w:fill="auto"/>
              </w:tcPr>
              <w:p w14:paraId="7A0253CD"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11. </w:t>
                </w:r>
              </w:p>
            </w:tc>
            <w:tc>
              <w:tcPr>
                <w:tcW w:w="2976" w:type="dxa"/>
                <w:gridSpan w:val="2"/>
                <w:shd w:val="clear" w:color="auto" w:fill="auto"/>
              </w:tcPr>
              <w:p w14:paraId="7A0253CE" w14:textId="77777777" w:rsidR="006C15E3" w:rsidRDefault="004822BC">
                <w:pPr>
                  <w:snapToGrid w:val="0"/>
                  <w:ind w:left="343"/>
                  <w:rPr>
                    <w:sz w:val="22"/>
                    <w:szCs w:val="22"/>
                  </w:rPr>
                </w:pPr>
                <w:r>
                  <w:rPr>
                    <w:sz w:val="22"/>
                    <w:szCs w:val="22"/>
                  </w:rPr>
                  <w:t>1.2.1. Vykdyti suaugusiųjų mokymosi motyvacijos didinimo informacines kampanijas žiniasklaidos priemonėse</w:t>
                </w:r>
              </w:p>
            </w:tc>
            <w:tc>
              <w:tcPr>
                <w:tcW w:w="1080" w:type="dxa"/>
                <w:shd w:val="clear" w:color="auto" w:fill="auto"/>
                <w:vAlign w:val="center"/>
              </w:tcPr>
              <w:p w14:paraId="7A0253CF"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D0"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D1"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D2" w14:textId="77777777" w:rsidR="006C15E3" w:rsidRDefault="004822BC">
                <w:pPr>
                  <w:snapToGrid w:val="0"/>
                  <w:jc w:val="center"/>
                  <w:rPr>
                    <w:sz w:val="22"/>
                    <w:szCs w:val="22"/>
                  </w:rPr>
                </w:pPr>
                <w:r>
                  <w:rPr>
                    <w:sz w:val="22"/>
                    <w:szCs w:val="22"/>
                  </w:rPr>
                  <w:t>43,44</w:t>
                </w:r>
              </w:p>
            </w:tc>
            <w:tc>
              <w:tcPr>
                <w:tcW w:w="1219" w:type="dxa"/>
                <w:shd w:val="clear" w:color="auto" w:fill="auto"/>
                <w:vAlign w:val="center"/>
              </w:tcPr>
              <w:p w14:paraId="7A0253D3" w14:textId="77777777" w:rsidR="006C15E3" w:rsidRDefault="004822BC">
                <w:pPr>
                  <w:snapToGrid w:val="0"/>
                  <w:jc w:val="center"/>
                  <w:rPr>
                    <w:sz w:val="22"/>
                    <w:szCs w:val="22"/>
                  </w:rPr>
                </w:pPr>
                <w:r>
                  <w:rPr>
                    <w:sz w:val="22"/>
                    <w:szCs w:val="22"/>
                  </w:rPr>
                  <w:t>43,44</w:t>
                </w:r>
              </w:p>
            </w:tc>
            <w:tc>
              <w:tcPr>
                <w:tcW w:w="1134" w:type="dxa"/>
                <w:shd w:val="clear" w:color="auto" w:fill="auto"/>
                <w:vAlign w:val="center"/>
              </w:tcPr>
              <w:p w14:paraId="7A0253D4" w14:textId="77777777" w:rsidR="006C15E3" w:rsidRDefault="004822BC">
                <w:pPr>
                  <w:snapToGrid w:val="0"/>
                  <w:jc w:val="center"/>
                  <w:rPr>
                    <w:sz w:val="22"/>
                    <w:szCs w:val="22"/>
                  </w:rPr>
                </w:pPr>
                <w:r>
                  <w:rPr>
                    <w:sz w:val="22"/>
                    <w:szCs w:val="22"/>
                  </w:rPr>
                  <w:t>43,44</w:t>
                </w:r>
              </w:p>
            </w:tc>
            <w:tc>
              <w:tcPr>
                <w:tcW w:w="851" w:type="dxa"/>
                <w:shd w:val="clear" w:color="auto" w:fill="auto"/>
                <w:vAlign w:val="center"/>
              </w:tcPr>
              <w:p w14:paraId="7A0253D5" w14:textId="77777777" w:rsidR="006C15E3" w:rsidRDefault="004822BC">
                <w:pPr>
                  <w:snapToGrid w:val="0"/>
                  <w:jc w:val="center"/>
                  <w:rPr>
                    <w:sz w:val="22"/>
                    <w:szCs w:val="22"/>
                  </w:rPr>
                </w:pPr>
                <w:r>
                  <w:rPr>
                    <w:sz w:val="22"/>
                    <w:szCs w:val="22"/>
                  </w:rPr>
                  <w:t>139,89</w:t>
                </w:r>
              </w:p>
            </w:tc>
            <w:tc>
              <w:tcPr>
                <w:tcW w:w="756" w:type="dxa"/>
                <w:shd w:val="clear" w:color="auto" w:fill="auto"/>
                <w:vAlign w:val="center"/>
              </w:tcPr>
              <w:p w14:paraId="7A0253D6"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3D7" w14:textId="77777777" w:rsidR="006C15E3" w:rsidRDefault="004822BC">
                <w:pPr>
                  <w:snapToGrid w:val="0"/>
                  <w:jc w:val="center"/>
                  <w:rPr>
                    <w:sz w:val="22"/>
                    <w:szCs w:val="22"/>
                  </w:rPr>
                </w:pPr>
                <w:r>
                  <w:rPr>
                    <w:sz w:val="22"/>
                    <w:szCs w:val="22"/>
                  </w:rPr>
                  <w:t>115,85</w:t>
                </w:r>
              </w:p>
            </w:tc>
            <w:tc>
              <w:tcPr>
                <w:tcW w:w="1503" w:type="dxa"/>
                <w:shd w:val="clear" w:color="auto" w:fill="auto"/>
                <w:vAlign w:val="center"/>
              </w:tcPr>
              <w:p w14:paraId="7A0253D8" w14:textId="77777777" w:rsidR="006C15E3" w:rsidRDefault="004822BC">
                <w:pPr>
                  <w:jc w:val="center"/>
                  <w:rPr>
                    <w:sz w:val="22"/>
                    <w:szCs w:val="22"/>
                  </w:rPr>
                </w:pPr>
                <w:r>
                  <w:rPr>
                    <w:sz w:val="22"/>
                    <w:szCs w:val="22"/>
                  </w:rPr>
                  <w:t>KPMPC</w:t>
                </w:r>
              </w:p>
            </w:tc>
          </w:tr>
          <w:tr w:rsidR="006C15E3" w14:paraId="7A0253E6" w14:textId="77777777">
            <w:tc>
              <w:tcPr>
                <w:tcW w:w="552" w:type="dxa"/>
                <w:shd w:val="clear" w:color="auto" w:fill="auto"/>
              </w:tcPr>
              <w:p w14:paraId="7A0253DA"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12. </w:t>
                </w:r>
              </w:p>
            </w:tc>
            <w:tc>
              <w:tcPr>
                <w:tcW w:w="2976" w:type="dxa"/>
                <w:gridSpan w:val="2"/>
                <w:shd w:val="clear" w:color="auto" w:fill="auto"/>
              </w:tcPr>
              <w:p w14:paraId="7A0253DB" w14:textId="77777777" w:rsidR="006C15E3" w:rsidRDefault="004822BC">
                <w:pPr>
                  <w:snapToGrid w:val="0"/>
                  <w:ind w:left="343" w:firstLine="64"/>
                  <w:rPr>
                    <w:sz w:val="22"/>
                    <w:szCs w:val="22"/>
                  </w:rPr>
                </w:pPr>
                <w:r>
                  <w:rPr>
                    <w:sz w:val="22"/>
                    <w:szCs w:val="22"/>
                  </w:rPr>
                  <w:t>1.2.2. Finansuoti suaugusiųjų švietimo savaitės iniciatyvą</w:t>
                </w:r>
              </w:p>
            </w:tc>
            <w:tc>
              <w:tcPr>
                <w:tcW w:w="1080" w:type="dxa"/>
                <w:shd w:val="clear" w:color="auto" w:fill="auto"/>
                <w:vAlign w:val="center"/>
              </w:tcPr>
              <w:p w14:paraId="7A0253DC" w14:textId="77777777" w:rsidR="006C15E3" w:rsidRDefault="004822BC">
                <w:pPr>
                  <w:snapToGrid w:val="0"/>
                  <w:jc w:val="center"/>
                  <w:rPr>
                    <w:sz w:val="22"/>
                    <w:szCs w:val="22"/>
                  </w:rPr>
                </w:pPr>
                <w:r>
                  <w:rPr>
                    <w:sz w:val="22"/>
                    <w:szCs w:val="22"/>
                  </w:rPr>
                  <w:t>14,48</w:t>
                </w:r>
              </w:p>
            </w:tc>
            <w:tc>
              <w:tcPr>
                <w:tcW w:w="1080" w:type="dxa"/>
                <w:shd w:val="clear" w:color="auto" w:fill="auto"/>
                <w:vAlign w:val="center"/>
              </w:tcPr>
              <w:p w14:paraId="7A0253DD" w14:textId="77777777" w:rsidR="006C15E3" w:rsidRDefault="004822BC">
                <w:pPr>
                  <w:snapToGrid w:val="0"/>
                  <w:jc w:val="center"/>
                  <w:rPr>
                    <w:sz w:val="22"/>
                    <w:szCs w:val="22"/>
                  </w:rPr>
                </w:pPr>
                <w:r>
                  <w:rPr>
                    <w:sz w:val="22"/>
                    <w:szCs w:val="22"/>
                  </w:rPr>
                  <w:t>14,48</w:t>
                </w:r>
              </w:p>
            </w:tc>
            <w:tc>
              <w:tcPr>
                <w:tcW w:w="1080" w:type="dxa"/>
                <w:shd w:val="clear" w:color="auto" w:fill="auto"/>
                <w:vAlign w:val="center"/>
              </w:tcPr>
              <w:p w14:paraId="7A0253DE" w14:textId="77777777" w:rsidR="006C15E3" w:rsidRDefault="004822BC">
                <w:pPr>
                  <w:snapToGrid w:val="0"/>
                  <w:jc w:val="center"/>
                  <w:rPr>
                    <w:sz w:val="22"/>
                    <w:szCs w:val="22"/>
                  </w:rPr>
                </w:pPr>
                <w:r>
                  <w:rPr>
                    <w:sz w:val="22"/>
                    <w:szCs w:val="22"/>
                  </w:rPr>
                  <w:t>14,48</w:t>
                </w:r>
              </w:p>
            </w:tc>
            <w:tc>
              <w:tcPr>
                <w:tcW w:w="1080" w:type="dxa"/>
                <w:shd w:val="clear" w:color="auto" w:fill="auto"/>
                <w:vAlign w:val="center"/>
              </w:tcPr>
              <w:p w14:paraId="7A0253DF" w14:textId="77777777" w:rsidR="006C15E3" w:rsidRDefault="004822BC">
                <w:pPr>
                  <w:snapToGrid w:val="0"/>
                  <w:jc w:val="center"/>
                  <w:rPr>
                    <w:sz w:val="22"/>
                    <w:szCs w:val="22"/>
                  </w:rPr>
                </w:pPr>
                <w:r>
                  <w:rPr>
                    <w:sz w:val="22"/>
                    <w:szCs w:val="22"/>
                  </w:rPr>
                  <w:t>0</w:t>
                </w:r>
              </w:p>
            </w:tc>
            <w:tc>
              <w:tcPr>
                <w:tcW w:w="1219" w:type="dxa"/>
                <w:shd w:val="clear" w:color="auto" w:fill="auto"/>
                <w:vAlign w:val="center"/>
              </w:tcPr>
              <w:p w14:paraId="7A0253E0"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3E1" w14:textId="77777777" w:rsidR="006C15E3" w:rsidRDefault="004822BC">
                <w:pPr>
                  <w:snapToGrid w:val="0"/>
                  <w:jc w:val="center"/>
                  <w:rPr>
                    <w:sz w:val="22"/>
                    <w:szCs w:val="22"/>
                  </w:rPr>
                </w:pPr>
                <w:r>
                  <w:rPr>
                    <w:sz w:val="22"/>
                    <w:szCs w:val="22"/>
                  </w:rPr>
                  <w:t>0</w:t>
                </w:r>
              </w:p>
            </w:tc>
            <w:tc>
              <w:tcPr>
                <w:tcW w:w="851" w:type="dxa"/>
                <w:shd w:val="clear" w:color="auto" w:fill="auto"/>
                <w:vAlign w:val="center"/>
              </w:tcPr>
              <w:p w14:paraId="7A0253E2"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3E3"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3E4"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3E5" w14:textId="77777777" w:rsidR="006C15E3" w:rsidRDefault="004822BC">
                <w:pPr>
                  <w:jc w:val="center"/>
                  <w:rPr>
                    <w:b/>
                    <w:sz w:val="22"/>
                    <w:szCs w:val="22"/>
                  </w:rPr>
                </w:pPr>
                <w:r>
                  <w:rPr>
                    <w:b/>
                    <w:sz w:val="22"/>
                    <w:szCs w:val="22"/>
                  </w:rPr>
                  <w:t>–</w:t>
                </w:r>
              </w:p>
            </w:tc>
          </w:tr>
          <w:tr w:rsidR="006C15E3" w14:paraId="7A0253F3" w14:textId="77777777">
            <w:tc>
              <w:tcPr>
                <w:tcW w:w="552" w:type="dxa"/>
                <w:shd w:val="clear" w:color="auto" w:fill="auto"/>
              </w:tcPr>
              <w:p w14:paraId="7A0253E7"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13. </w:t>
                </w:r>
              </w:p>
            </w:tc>
            <w:tc>
              <w:tcPr>
                <w:tcW w:w="2976" w:type="dxa"/>
                <w:gridSpan w:val="2"/>
                <w:shd w:val="clear" w:color="auto" w:fill="auto"/>
              </w:tcPr>
              <w:p w14:paraId="7A0253E8" w14:textId="77777777" w:rsidR="006C15E3" w:rsidRDefault="004822BC">
                <w:pPr>
                  <w:snapToGrid w:val="0"/>
                  <w:rPr>
                    <w:sz w:val="22"/>
                    <w:szCs w:val="22"/>
                  </w:rPr>
                </w:pPr>
                <w:r>
                  <w:rPr>
                    <w:sz w:val="22"/>
                    <w:szCs w:val="22"/>
                  </w:rPr>
                  <w:t>1.3. Priemonė: Reglamentuoti andragogų rengimą, vykdyti jų kvalifikacijos tobulinimą</w:t>
                </w:r>
              </w:p>
            </w:tc>
            <w:tc>
              <w:tcPr>
                <w:tcW w:w="1080" w:type="dxa"/>
                <w:shd w:val="clear" w:color="auto" w:fill="auto"/>
                <w:vAlign w:val="center"/>
              </w:tcPr>
              <w:p w14:paraId="7A0253E9" w14:textId="77777777" w:rsidR="006C15E3" w:rsidRDefault="004822BC">
                <w:pPr>
                  <w:snapToGrid w:val="0"/>
                  <w:jc w:val="center"/>
                  <w:rPr>
                    <w:b/>
                    <w:sz w:val="22"/>
                    <w:szCs w:val="22"/>
                  </w:rPr>
                </w:pPr>
                <w:r>
                  <w:rPr>
                    <w:b/>
                    <w:sz w:val="22"/>
                    <w:szCs w:val="22"/>
                  </w:rPr>
                  <w:t>0</w:t>
                </w:r>
              </w:p>
            </w:tc>
            <w:tc>
              <w:tcPr>
                <w:tcW w:w="1080" w:type="dxa"/>
                <w:shd w:val="clear" w:color="auto" w:fill="auto"/>
                <w:vAlign w:val="center"/>
              </w:tcPr>
              <w:p w14:paraId="7A0253EA" w14:textId="77777777" w:rsidR="006C15E3" w:rsidRDefault="004822BC">
                <w:pPr>
                  <w:snapToGrid w:val="0"/>
                  <w:jc w:val="center"/>
                  <w:rPr>
                    <w:b/>
                    <w:sz w:val="22"/>
                    <w:szCs w:val="22"/>
                  </w:rPr>
                </w:pPr>
                <w:r>
                  <w:rPr>
                    <w:b/>
                    <w:sz w:val="22"/>
                    <w:szCs w:val="22"/>
                  </w:rPr>
                  <w:t>0</w:t>
                </w:r>
              </w:p>
            </w:tc>
            <w:tc>
              <w:tcPr>
                <w:tcW w:w="1080" w:type="dxa"/>
                <w:shd w:val="clear" w:color="auto" w:fill="auto"/>
                <w:vAlign w:val="center"/>
              </w:tcPr>
              <w:p w14:paraId="7A0253EB" w14:textId="77777777" w:rsidR="006C15E3" w:rsidRDefault="004822BC">
                <w:pPr>
                  <w:snapToGrid w:val="0"/>
                  <w:jc w:val="center"/>
                  <w:rPr>
                    <w:b/>
                    <w:sz w:val="22"/>
                    <w:szCs w:val="22"/>
                  </w:rPr>
                </w:pPr>
                <w:r>
                  <w:rPr>
                    <w:b/>
                    <w:sz w:val="22"/>
                    <w:szCs w:val="22"/>
                  </w:rPr>
                  <w:t>0</w:t>
                </w:r>
              </w:p>
            </w:tc>
            <w:tc>
              <w:tcPr>
                <w:tcW w:w="1080" w:type="dxa"/>
                <w:shd w:val="clear" w:color="auto" w:fill="auto"/>
                <w:vAlign w:val="center"/>
              </w:tcPr>
              <w:p w14:paraId="7A0253EC" w14:textId="77777777" w:rsidR="006C15E3" w:rsidRDefault="004822BC">
                <w:pPr>
                  <w:snapToGrid w:val="0"/>
                  <w:jc w:val="center"/>
                  <w:rPr>
                    <w:b/>
                    <w:sz w:val="22"/>
                    <w:szCs w:val="22"/>
                  </w:rPr>
                </w:pPr>
                <w:r>
                  <w:rPr>
                    <w:b/>
                    <w:sz w:val="22"/>
                    <w:szCs w:val="22"/>
                  </w:rPr>
                  <w:t>86,89</w:t>
                </w:r>
              </w:p>
            </w:tc>
            <w:tc>
              <w:tcPr>
                <w:tcW w:w="1219" w:type="dxa"/>
                <w:shd w:val="clear" w:color="auto" w:fill="auto"/>
                <w:vAlign w:val="center"/>
              </w:tcPr>
              <w:p w14:paraId="7A0253ED" w14:textId="77777777" w:rsidR="006C15E3" w:rsidRDefault="004822BC">
                <w:pPr>
                  <w:snapToGrid w:val="0"/>
                  <w:jc w:val="center"/>
                  <w:rPr>
                    <w:b/>
                    <w:sz w:val="22"/>
                    <w:szCs w:val="22"/>
                  </w:rPr>
                </w:pPr>
                <w:r>
                  <w:rPr>
                    <w:b/>
                    <w:sz w:val="22"/>
                    <w:szCs w:val="22"/>
                  </w:rPr>
                  <w:t>86,89</w:t>
                </w:r>
              </w:p>
            </w:tc>
            <w:tc>
              <w:tcPr>
                <w:tcW w:w="1134" w:type="dxa"/>
                <w:shd w:val="clear" w:color="auto" w:fill="auto"/>
                <w:vAlign w:val="center"/>
              </w:tcPr>
              <w:p w14:paraId="7A0253EE" w14:textId="77777777" w:rsidR="006C15E3" w:rsidRDefault="004822BC">
                <w:pPr>
                  <w:snapToGrid w:val="0"/>
                  <w:jc w:val="center"/>
                  <w:rPr>
                    <w:b/>
                    <w:sz w:val="22"/>
                    <w:szCs w:val="22"/>
                  </w:rPr>
                </w:pPr>
                <w:r>
                  <w:rPr>
                    <w:b/>
                    <w:sz w:val="22"/>
                    <w:szCs w:val="22"/>
                  </w:rPr>
                  <w:t>86,89</w:t>
                </w:r>
              </w:p>
            </w:tc>
            <w:tc>
              <w:tcPr>
                <w:tcW w:w="851" w:type="dxa"/>
                <w:shd w:val="clear" w:color="auto" w:fill="auto"/>
                <w:vAlign w:val="center"/>
              </w:tcPr>
              <w:p w14:paraId="7A0253EF" w14:textId="77777777" w:rsidR="006C15E3" w:rsidRDefault="004822BC">
                <w:pPr>
                  <w:snapToGrid w:val="0"/>
                  <w:jc w:val="center"/>
                  <w:rPr>
                    <w:b/>
                    <w:sz w:val="22"/>
                    <w:szCs w:val="22"/>
                  </w:rPr>
                </w:pPr>
                <w:r>
                  <w:rPr>
                    <w:b/>
                    <w:sz w:val="22"/>
                    <w:szCs w:val="22"/>
                  </w:rPr>
                  <w:t>0</w:t>
                </w:r>
              </w:p>
            </w:tc>
            <w:tc>
              <w:tcPr>
                <w:tcW w:w="756" w:type="dxa"/>
                <w:shd w:val="clear" w:color="auto" w:fill="auto"/>
                <w:vAlign w:val="center"/>
              </w:tcPr>
              <w:p w14:paraId="7A0253F0"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3F1" w14:textId="77777777" w:rsidR="006C15E3" w:rsidRDefault="004822BC">
                <w:pPr>
                  <w:snapToGrid w:val="0"/>
                  <w:jc w:val="center"/>
                  <w:rPr>
                    <w:b/>
                    <w:sz w:val="22"/>
                    <w:szCs w:val="22"/>
                  </w:rPr>
                </w:pPr>
                <w:r>
                  <w:rPr>
                    <w:b/>
                    <w:sz w:val="22"/>
                    <w:szCs w:val="22"/>
                  </w:rPr>
                  <w:t>0</w:t>
                </w:r>
              </w:p>
            </w:tc>
            <w:tc>
              <w:tcPr>
                <w:tcW w:w="1503" w:type="dxa"/>
                <w:shd w:val="clear" w:color="auto" w:fill="auto"/>
                <w:vAlign w:val="center"/>
              </w:tcPr>
              <w:p w14:paraId="7A0253F2" w14:textId="77777777" w:rsidR="006C15E3" w:rsidRDefault="004822BC">
                <w:pPr>
                  <w:snapToGrid w:val="0"/>
                  <w:jc w:val="center"/>
                  <w:rPr>
                    <w:sz w:val="22"/>
                    <w:szCs w:val="22"/>
                  </w:rPr>
                </w:pPr>
                <w:r>
                  <w:rPr>
                    <w:sz w:val="22"/>
                    <w:szCs w:val="22"/>
                  </w:rPr>
                  <w:t>–</w:t>
                </w:r>
              </w:p>
            </w:tc>
          </w:tr>
          <w:tr w:rsidR="006C15E3" w14:paraId="7A025400" w14:textId="77777777">
            <w:tc>
              <w:tcPr>
                <w:tcW w:w="552" w:type="dxa"/>
                <w:shd w:val="clear" w:color="auto" w:fill="auto"/>
              </w:tcPr>
              <w:p w14:paraId="7A0253F4"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14. </w:t>
                </w:r>
              </w:p>
            </w:tc>
            <w:tc>
              <w:tcPr>
                <w:tcW w:w="2976" w:type="dxa"/>
                <w:gridSpan w:val="2"/>
                <w:shd w:val="clear" w:color="auto" w:fill="auto"/>
              </w:tcPr>
              <w:p w14:paraId="7A0253F5" w14:textId="77777777" w:rsidR="006C15E3" w:rsidRDefault="004822BC">
                <w:pPr>
                  <w:snapToGrid w:val="0"/>
                  <w:ind w:left="318"/>
                  <w:rPr>
                    <w:sz w:val="22"/>
                    <w:szCs w:val="22"/>
                  </w:rPr>
                </w:pPr>
                <w:r>
                  <w:rPr>
                    <w:sz w:val="22"/>
                    <w:szCs w:val="22"/>
                  </w:rPr>
                  <w:t>1.3.1. Vykdyti andragogų kvalifikacijos tobulinimą</w:t>
                </w:r>
              </w:p>
            </w:tc>
            <w:tc>
              <w:tcPr>
                <w:tcW w:w="1080" w:type="dxa"/>
                <w:shd w:val="clear" w:color="auto" w:fill="auto"/>
                <w:vAlign w:val="center"/>
              </w:tcPr>
              <w:p w14:paraId="7A0253F6"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F7"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F8"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3F9" w14:textId="77777777" w:rsidR="006C15E3" w:rsidRDefault="004822BC">
                <w:pPr>
                  <w:snapToGrid w:val="0"/>
                  <w:jc w:val="center"/>
                  <w:rPr>
                    <w:sz w:val="22"/>
                    <w:szCs w:val="22"/>
                  </w:rPr>
                </w:pPr>
                <w:r>
                  <w:rPr>
                    <w:sz w:val="22"/>
                    <w:szCs w:val="22"/>
                  </w:rPr>
                  <w:t>86,89</w:t>
                </w:r>
              </w:p>
            </w:tc>
            <w:tc>
              <w:tcPr>
                <w:tcW w:w="1219" w:type="dxa"/>
                <w:shd w:val="clear" w:color="auto" w:fill="auto"/>
                <w:vAlign w:val="center"/>
              </w:tcPr>
              <w:p w14:paraId="7A0253FA" w14:textId="77777777" w:rsidR="006C15E3" w:rsidRDefault="004822BC">
                <w:pPr>
                  <w:snapToGrid w:val="0"/>
                  <w:jc w:val="center"/>
                  <w:rPr>
                    <w:sz w:val="22"/>
                    <w:szCs w:val="22"/>
                  </w:rPr>
                </w:pPr>
                <w:r>
                  <w:rPr>
                    <w:sz w:val="22"/>
                    <w:szCs w:val="22"/>
                  </w:rPr>
                  <w:t>86,89</w:t>
                </w:r>
              </w:p>
            </w:tc>
            <w:tc>
              <w:tcPr>
                <w:tcW w:w="1134" w:type="dxa"/>
                <w:shd w:val="clear" w:color="auto" w:fill="auto"/>
                <w:vAlign w:val="center"/>
              </w:tcPr>
              <w:p w14:paraId="7A0253FB" w14:textId="77777777" w:rsidR="006C15E3" w:rsidRDefault="004822BC">
                <w:pPr>
                  <w:snapToGrid w:val="0"/>
                  <w:jc w:val="center"/>
                  <w:rPr>
                    <w:sz w:val="22"/>
                    <w:szCs w:val="22"/>
                  </w:rPr>
                </w:pPr>
                <w:r>
                  <w:rPr>
                    <w:sz w:val="22"/>
                    <w:szCs w:val="22"/>
                  </w:rPr>
                  <w:t>86,89</w:t>
                </w:r>
              </w:p>
            </w:tc>
            <w:tc>
              <w:tcPr>
                <w:tcW w:w="851" w:type="dxa"/>
                <w:shd w:val="clear" w:color="auto" w:fill="auto"/>
                <w:vAlign w:val="center"/>
              </w:tcPr>
              <w:p w14:paraId="7A0253FC"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3FD"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3FE"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3FF" w14:textId="77777777" w:rsidR="006C15E3" w:rsidRDefault="004822BC">
                <w:pPr>
                  <w:jc w:val="center"/>
                  <w:rPr>
                    <w:sz w:val="22"/>
                    <w:szCs w:val="22"/>
                  </w:rPr>
                </w:pPr>
                <w:r>
                  <w:rPr>
                    <w:sz w:val="22"/>
                    <w:szCs w:val="22"/>
                  </w:rPr>
                  <w:t>KPMPC</w:t>
                </w:r>
              </w:p>
            </w:tc>
          </w:tr>
          <w:tr w:rsidR="006C15E3" w14:paraId="7A025403" w14:textId="77777777">
            <w:tc>
              <w:tcPr>
                <w:tcW w:w="552" w:type="dxa"/>
                <w:shd w:val="clear" w:color="auto" w:fill="auto"/>
              </w:tcPr>
              <w:p w14:paraId="7A025401"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15. </w:t>
                </w:r>
              </w:p>
            </w:tc>
            <w:tc>
              <w:tcPr>
                <w:tcW w:w="13716" w:type="dxa"/>
                <w:gridSpan w:val="12"/>
                <w:shd w:val="clear" w:color="auto" w:fill="auto"/>
              </w:tcPr>
              <w:p w14:paraId="7A025402" w14:textId="77777777" w:rsidR="006C15E3" w:rsidRDefault="004822BC">
                <w:pPr>
                  <w:snapToGrid w:val="0"/>
                  <w:rPr>
                    <w:sz w:val="22"/>
                    <w:szCs w:val="22"/>
                  </w:rPr>
                </w:pPr>
                <w:r>
                  <w:rPr>
                    <w:sz w:val="22"/>
                    <w:szCs w:val="22"/>
                  </w:rPr>
                  <w:t xml:space="preserve">2. </w:t>
                </w:r>
                <w:r>
                  <w:rPr>
                    <w:b/>
                    <w:sz w:val="22"/>
                    <w:szCs w:val="22"/>
                  </w:rPr>
                  <w:t>Uždavinys</w:t>
                </w:r>
                <w:r>
                  <w:rPr>
                    <w:sz w:val="22"/>
                    <w:szCs w:val="22"/>
                  </w:rPr>
                  <w:t>: Sudaryti palankias mokymosi visą gyvenimą plėtros sąlygas profesinio mokymo įstaigose ir aukštosiose mokyklose bei užtikrinti jų kokybę.</w:t>
                </w:r>
              </w:p>
            </w:tc>
          </w:tr>
          <w:tr w:rsidR="006C15E3" w14:paraId="7A025410" w14:textId="77777777">
            <w:tc>
              <w:tcPr>
                <w:tcW w:w="552" w:type="dxa"/>
                <w:shd w:val="clear" w:color="auto" w:fill="auto"/>
              </w:tcPr>
              <w:p w14:paraId="7A025404"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16. </w:t>
                </w:r>
              </w:p>
            </w:tc>
            <w:tc>
              <w:tcPr>
                <w:tcW w:w="2976" w:type="dxa"/>
                <w:gridSpan w:val="2"/>
                <w:shd w:val="clear" w:color="auto" w:fill="auto"/>
              </w:tcPr>
              <w:p w14:paraId="7A025405" w14:textId="77777777" w:rsidR="006C15E3" w:rsidRDefault="004822BC">
                <w:pPr>
                  <w:rPr>
                    <w:sz w:val="22"/>
                    <w:szCs w:val="22"/>
                  </w:rPr>
                </w:pPr>
                <w:r>
                  <w:rPr>
                    <w:sz w:val="22"/>
                    <w:szCs w:val="22"/>
                  </w:rPr>
                  <w:t>2.1. Priemonė: Skatinti profesinių mokyklų atvirumą mokymosi visą gyvenimą veikloms</w:t>
                </w:r>
              </w:p>
            </w:tc>
            <w:tc>
              <w:tcPr>
                <w:tcW w:w="1080" w:type="dxa"/>
                <w:shd w:val="clear" w:color="auto" w:fill="auto"/>
                <w:vAlign w:val="center"/>
              </w:tcPr>
              <w:p w14:paraId="7A025406" w14:textId="77777777" w:rsidR="006C15E3" w:rsidRDefault="004822BC">
                <w:pPr>
                  <w:snapToGrid w:val="0"/>
                  <w:jc w:val="center"/>
                  <w:rPr>
                    <w:b/>
                    <w:sz w:val="22"/>
                    <w:szCs w:val="22"/>
                  </w:rPr>
                </w:pPr>
                <w:r>
                  <w:rPr>
                    <w:b/>
                    <w:sz w:val="22"/>
                    <w:szCs w:val="22"/>
                  </w:rPr>
                  <w:t>0</w:t>
                </w:r>
              </w:p>
            </w:tc>
            <w:tc>
              <w:tcPr>
                <w:tcW w:w="1080" w:type="dxa"/>
                <w:shd w:val="clear" w:color="auto" w:fill="auto"/>
                <w:vAlign w:val="center"/>
              </w:tcPr>
              <w:p w14:paraId="7A025407" w14:textId="77777777" w:rsidR="006C15E3" w:rsidRDefault="004822BC">
                <w:pPr>
                  <w:snapToGrid w:val="0"/>
                  <w:jc w:val="center"/>
                  <w:rPr>
                    <w:b/>
                    <w:sz w:val="22"/>
                    <w:szCs w:val="22"/>
                  </w:rPr>
                </w:pPr>
                <w:r>
                  <w:rPr>
                    <w:b/>
                    <w:sz w:val="22"/>
                    <w:szCs w:val="22"/>
                  </w:rPr>
                  <w:t>0</w:t>
                </w:r>
              </w:p>
            </w:tc>
            <w:tc>
              <w:tcPr>
                <w:tcW w:w="1080" w:type="dxa"/>
                <w:shd w:val="clear" w:color="auto" w:fill="auto"/>
                <w:vAlign w:val="center"/>
              </w:tcPr>
              <w:p w14:paraId="7A025408" w14:textId="77777777" w:rsidR="006C15E3" w:rsidRDefault="004822BC">
                <w:pPr>
                  <w:snapToGrid w:val="0"/>
                  <w:jc w:val="center"/>
                  <w:rPr>
                    <w:b/>
                    <w:sz w:val="22"/>
                    <w:szCs w:val="22"/>
                  </w:rPr>
                </w:pPr>
                <w:r>
                  <w:rPr>
                    <w:b/>
                    <w:sz w:val="22"/>
                    <w:szCs w:val="22"/>
                  </w:rPr>
                  <w:t>0</w:t>
                </w:r>
              </w:p>
            </w:tc>
            <w:tc>
              <w:tcPr>
                <w:tcW w:w="1080" w:type="dxa"/>
                <w:shd w:val="clear" w:color="auto" w:fill="auto"/>
                <w:vAlign w:val="center"/>
              </w:tcPr>
              <w:p w14:paraId="7A025409" w14:textId="77777777" w:rsidR="006C15E3" w:rsidRDefault="004822BC">
                <w:pPr>
                  <w:snapToGrid w:val="0"/>
                  <w:jc w:val="center"/>
                  <w:rPr>
                    <w:b/>
                    <w:sz w:val="22"/>
                    <w:szCs w:val="22"/>
                  </w:rPr>
                </w:pPr>
                <w:r>
                  <w:rPr>
                    <w:b/>
                    <w:sz w:val="22"/>
                    <w:szCs w:val="22"/>
                  </w:rPr>
                  <w:t>231,70</w:t>
                </w:r>
              </w:p>
            </w:tc>
            <w:tc>
              <w:tcPr>
                <w:tcW w:w="1219" w:type="dxa"/>
                <w:shd w:val="clear" w:color="auto" w:fill="auto"/>
                <w:vAlign w:val="center"/>
              </w:tcPr>
              <w:p w14:paraId="7A02540A" w14:textId="77777777" w:rsidR="006C15E3" w:rsidRDefault="004822BC">
                <w:pPr>
                  <w:snapToGrid w:val="0"/>
                  <w:jc w:val="center"/>
                  <w:rPr>
                    <w:b/>
                    <w:sz w:val="22"/>
                    <w:szCs w:val="22"/>
                  </w:rPr>
                </w:pPr>
                <w:r>
                  <w:rPr>
                    <w:b/>
                    <w:sz w:val="22"/>
                    <w:szCs w:val="22"/>
                  </w:rPr>
                  <w:t>231,70</w:t>
                </w:r>
              </w:p>
            </w:tc>
            <w:tc>
              <w:tcPr>
                <w:tcW w:w="1134" w:type="dxa"/>
                <w:shd w:val="clear" w:color="auto" w:fill="auto"/>
                <w:vAlign w:val="center"/>
              </w:tcPr>
              <w:p w14:paraId="7A02540B" w14:textId="77777777" w:rsidR="006C15E3" w:rsidRDefault="004822BC">
                <w:pPr>
                  <w:snapToGrid w:val="0"/>
                  <w:jc w:val="center"/>
                  <w:rPr>
                    <w:b/>
                    <w:sz w:val="22"/>
                    <w:szCs w:val="22"/>
                  </w:rPr>
                </w:pPr>
                <w:r>
                  <w:rPr>
                    <w:b/>
                    <w:sz w:val="22"/>
                    <w:szCs w:val="22"/>
                  </w:rPr>
                  <w:t>231,70</w:t>
                </w:r>
              </w:p>
            </w:tc>
            <w:tc>
              <w:tcPr>
                <w:tcW w:w="851" w:type="dxa"/>
                <w:shd w:val="clear" w:color="auto" w:fill="auto"/>
                <w:vAlign w:val="center"/>
              </w:tcPr>
              <w:p w14:paraId="7A02540C" w14:textId="77777777" w:rsidR="006C15E3" w:rsidRDefault="004822BC">
                <w:pPr>
                  <w:snapToGrid w:val="0"/>
                  <w:jc w:val="center"/>
                  <w:rPr>
                    <w:b/>
                    <w:sz w:val="22"/>
                    <w:szCs w:val="22"/>
                  </w:rPr>
                </w:pPr>
                <w:r>
                  <w:rPr>
                    <w:b/>
                    <w:sz w:val="22"/>
                    <w:szCs w:val="22"/>
                  </w:rPr>
                  <w:t>0</w:t>
                </w:r>
              </w:p>
            </w:tc>
            <w:tc>
              <w:tcPr>
                <w:tcW w:w="756" w:type="dxa"/>
                <w:shd w:val="clear" w:color="auto" w:fill="auto"/>
                <w:vAlign w:val="center"/>
              </w:tcPr>
              <w:p w14:paraId="7A02540D"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40E" w14:textId="77777777" w:rsidR="006C15E3" w:rsidRDefault="004822BC">
                <w:pPr>
                  <w:snapToGrid w:val="0"/>
                  <w:jc w:val="center"/>
                  <w:rPr>
                    <w:b/>
                    <w:sz w:val="22"/>
                    <w:szCs w:val="22"/>
                  </w:rPr>
                </w:pPr>
                <w:r>
                  <w:rPr>
                    <w:b/>
                    <w:sz w:val="22"/>
                    <w:szCs w:val="22"/>
                  </w:rPr>
                  <w:t>0</w:t>
                </w:r>
              </w:p>
            </w:tc>
            <w:tc>
              <w:tcPr>
                <w:tcW w:w="1503" w:type="dxa"/>
                <w:shd w:val="clear" w:color="auto" w:fill="auto"/>
                <w:vAlign w:val="center"/>
              </w:tcPr>
              <w:p w14:paraId="7A02540F" w14:textId="77777777" w:rsidR="006C15E3" w:rsidRDefault="004822BC">
                <w:pPr>
                  <w:snapToGrid w:val="0"/>
                  <w:jc w:val="center"/>
                  <w:rPr>
                    <w:sz w:val="22"/>
                    <w:szCs w:val="22"/>
                  </w:rPr>
                </w:pPr>
                <w:r>
                  <w:rPr>
                    <w:sz w:val="22"/>
                    <w:szCs w:val="22"/>
                  </w:rPr>
                  <w:t>–</w:t>
                </w:r>
              </w:p>
            </w:tc>
          </w:tr>
          <w:tr w:rsidR="006C15E3" w14:paraId="7A02541D" w14:textId="77777777">
            <w:tc>
              <w:tcPr>
                <w:tcW w:w="552" w:type="dxa"/>
                <w:shd w:val="clear" w:color="auto" w:fill="auto"/>
              </w:tcPr>
              <w:p w14:paraId="7A025411"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17. </w:t>
                </w:r>
              </w:p>
            </w:tc>
            <w:tc>
              <w:tcPr>
                <w:tcW w:w="2976" w:type="dxa"/>
                <w:gridSpan w:val="2"/>
                <w:shd w:val="clear" w:color="auto" w:fill="auto"/>
              </w:tcPr>
              <w:p w14:paraId="7A025412" w14:textId="77777777" w:rsidR="006C15E3" w:rsidRDefault="004822BC">
                <w:pPr>
                  <w:ind w:left="318"/>
                  <w:rPr>
                    <w:sz w:val="22"/>
                    <w:szCs w:val="22"/>
                    <w:lang w:eastAsia="lt-LT"/>
                  </w:rPr>
                </w:pPr>
                <w:r>
                  <w:rPr>
                    <w:sz w:val="22"/>
                    <w:szCs w:val="22"/>
                  </w:rPr>
                  <w:t>2.1.1. Didinti modulinių neformaliojo profesinio mokymo programų pasiūlą nefomaliajam suaugusiųjų švietimui profesinėse mokyklose</w:t>
                </w:r>
              </w:p>
            </w:tc>
            <w:tc>
              <w:tcPr>
                <w:tcW w:w="1080" w:type="dxa"/>
                <w:shd w:val="clear" w:color="auto" w:fill="auto"/>
                <w:vAlign w:val="center"/>
              </w:tcPr>
              <w:p w14:paraId="7A025413"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14"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15"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16" w14:textId="77777777" w:rsidR="006C15E3" w:rsidRDefault="004822BC">
                <w:pPr>
                  <w:snapToGrid w:val="0"/>
                  <w:jc w:val="center"/>
                  <w:rPr>
                    <w:sz w:val="22"/>
                    <w:szCs w:val="22"/>
                  </w:rPr>
                </w:pPr>
                <w:r>
                  <w:rPr>
                    <w:sz w:val="22"/>
                    <w:szCs w:val="22"/>
                  </w:rPr>
                  <w:t>144,81</w:t>
                </w:r>
              </w:p>
            </w:tc>
            <w:tc>
              <w:tcPr>
                <w:tcW w:w="1219" w:type="dxa"/>
                <w:shd w:val="clear" w:color="auto" w:fill="auto"/>
                <w:vAlign w:val="center"/>
              </w:tcPr>
              <w:p w14:paraId="7A025417" w14:textId="77777777" w:rsidR="006C15E3" w:rsidRDefault="004822BC">
                <w:pPr>
                  <w:snapToGrid w:val="0"/>
                  <w:jc w:val="center"/>
                  <w:rPr>
                    <w:sz w:val="22"/>
                    <w:szCs w:val="22"/>
                  </w:rPr>
                </w:pPr>
                <w:r>
                  <w:rPr>
                    <w:sz w:val="22"/>
                    <w:szCs w:val="22"/>
                  </w:rPr>
                  <w:t>144,81</w:t>
                </w:r>
              </w:p>
            </w:tc>
            <w:tc>
              <w:tcPr>
                <w:tcW w:w="1134" w:type="dxa"/>
                <w:shd w:val="clear" w:color="auto" w:fill="auto"/>
                <w:vAlign w:val="center"/>
              </w:tcPr>
              <w:p w14:paraId="7A025418" w14:textId="77777777" w:rsidR="006C15E3" w:rsidRDefault="004822BC">
                <w:pPr>
                  <w:snapToGrid w:val="0"/>
                  <w:jc w:val="center"/>
                  <w:rPr>
                    <w:sz w:val="22"/>
                    <w:szCs w:val="22"/>
                  </w:rPr>
                </w:pPr>
                <w:r>
                  <w:rPr>
                    <w:sz w:val="22"/>
                    <w:szCs w:val="22"/>
                  </w:rPr>
                  <w:t>144,81</w:t>
                </w:r>
              </w:p>
            </w:tc>
            <w:tc>
              <w:tcPr>
                <w:tcW w:w="851" w:type="dxa"/>
                <w:shd w:val="clear" w:color="auto" w:fill="auto"/>
                <w:vAlign w:val="center"/>
              </w:tcPr>
              <w:p w14:paraId="7A025419"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41A"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41B"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41C" w14:textId="77777777" w:rsidR="006C15E3" w:rsidRDefault="004822BC">
                <w:pPr>
                  <w:snapToGrid w:val="0"/>
                  <w:jc w:val="center"/>
                  <w:rPr>
                    <w:sz w:val="22"/>
                    <w:szCs w:val="22"/>
                  </w:rPr>
                </w:pPr>
                <w:r>
                  <w:rPr>
                    <w:sz w:val="22"/>
                    <w:szCs w:val="22"/>
                  </w:rPr>
                  <w:t>KPMPC</w:t>
                </w:r>
              </w:p>
            </w:tc>
          </w:tr>
          <w:tr w:rsidR="006C15E3" w14:paraId="7A02542A" w14:textId="77777777">
            <w:tc>
              <w:tcPr>
                <w:tcW w:w="552" w:type="dxa"/>
                <w:shd w:val="clear" w:color="auto" w:fill="auto"/>
              </w:tcPr>
              <w:p w14:paraId="7A02541E"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18. </w:t>
                </w:r>
              </w:p>
            </w:tc>
            <w:tc>
              <w:tcPr>
                <w:tcW w:w="2976" w:type="dxa"/>
                <w:gridSpan w:val="2"/>
                <w:shd w:val="clear" w:color="auto" w:fill="auto"/>
              </w:tcPr>
              <w:p w14:paraId="7A02541F" w14:textId="77777777" w:rsidR="006C15E3" w:rsidRDefault="004822BC">
                <w:pPr>
                  <w:snapToGrid w:val="0"/>
                  <w:ind w:left="318"/>
                  <w:rPr>
                    <w:sz w:val="22"/>
                    <w:szCs w:val="22"/>
                  </w:rPr>
                </w:pPr>
                <w:r>
                  <w:rPr>
                    <w:sz w:val="22"/>
                    <w:szCs w:val="22"/>
                  </w:rPr>
                  <w:t>2.1.2. Tolygiai visoje šalyje teikti profesinio orientavimo paslaugas suaugusiesiems</w:t>
                </w:r>
              </w:p>
            </w:tc>
            <w:tc>
              <w:tcPr>
                <w:tcW w:w="1080" w:type="dxa"/>
                <w:shd w:val="clear" w:color="auto" w:fill="auto"/>
                <w:vAlign w:val="center"/>
              </w:tcPr>
              <w:p w14:paraId="7A025420"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21"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22"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23" w14:textId="77777777" w:rsidR="006C15E3" w:rsidRDefault="004822BC">
                <w:pPr>
                  <w:snapToGrid w:val="0"/>
                  <w:jc w:val="center"/>
                  <w:rPr>
                    <w:sz w:val="22"/>
                    <w:szCs w:val="22"/>
                  </w:rPr>
                </w:pPr>
                <w:r>
                  <w:rPr>
                    <w:sz w:val="22"/>
                    <w:szCs w:val="22"/>
                  </w:rPr>
                  <w:t>86,89</w:t>
                </w:r>
              </w:p>
            </w:tc>
            <w:tc>
              <w:tcPr>
                <w:tcW w:w="1219" w:type="dxa"/>
                <w:shd w:val="clear" w:color="auto" w:fill="auto"/>
                <w:vAlign w:val="center"/>
              </w:tcPr>
              <w:p w14:paraId="7A025424" w14:textId="77777777" w:rsidR="006C15E3" w:rsidRDefault="004822BC">
                <w:pPr>
                  <w:snapToGrid w:val="0"/>
                  <w:jc w:val="center"/>
                  <w:rPr>
                    <w:sz w:val="22"/>
                    <w:szCs w:val="22"/>
                  </w:rPr>
                </w:pPr>
                <w:r>
                  <w:rPr>
                    <w:sz w:val="22"/>
                    <w:szCs w:val="22"/>
                  </w:rPr>
                  <w:t>86,89</w:t>
                </w:r>
              </w:p>
            </w:tc>
            <w:tc>
              <w:tcPr>
                <w:tcW w:w="1134" w:type="dxa"/>
                <w:shd w:val="clear" w:color="auto" w:fill="auto"/>
                <w:vAlign w:val="center"/>
              </w:tcPr>
              <w:p w14:paraId="7A025425" w14:textId="77777777" w:rsidR="006C15E3" w:rsidRDefault="004822BC">
                <w:pPr>
                  <w:snapToGrid w:val="0"/>
                  <w:jc w:val="center"/>
                  <w:rPr>
                    <w:sz w:val="22"/>
                    <w:szCs w:val="22"/>
                  </w:rPr>
                </w:pPr>
                <w:r>
                  <w:rPr>
                    <w:sz w:val="22"/>
                    <w:szCs w:val="22"/>
                  </w:rPr>
                  <w:t>86,89</w:t>
                </w:r>
              </w:p>
            </w:tc>
            <w:tc>
              <w:tcPr>
                <w:tcW w:w="851" w:type="dxa"/>
                <w:shd w:val="clear" w:color="auto" w:fill="auto"/>
                <w:vAlign w:val="center"/>
              </w:tcPr>
              <w:p w14:paraId="7A025426"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427"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428"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429" w14:textId="77777777" w:rsidR="006C15E3" w:rsidRDefault="004822BC">
                <w:pPr>
                  <w:jc w:val="center"/>
                  <w:rPr>
                    <w:sz w:val="22"/>
                    <w:szCs w:val="22"/>
                  </w:rPr>
                </w:pPr>
                <w:r>
                  <w:rPr>
                    <w:sz w:val="22"/>
                    <w:szCs w:val="22"/>
                  </w:rPr>
                  <w:t>KPMPC</w:t>
                </w:r>
              </w:p>
            </w:tc>
          </w:tr>
          <w:tr w:rsidR="006C15E3" w14:paraId="7A025437" w14:textId="77777777">
            <w:tc>
              <w:tcPr>
                <w:tcW w:w="552" w:type="dxa"/>
                <w:shd w:val="clear" w:color="auto" w:fill="auto"/>
              </w:tcPr>
              <w:p w14:paraId="7A02542B"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19. </w:t>
                </w:r>
              </w:p>
            </w:tc>
            <w:tc>
              <w:tcPr>
                <w:tcW w:w="2976" w:type="dxa"/>
                <w:gridSpan w:val="2"/>
                <w:shd w:val="clear" w:color="auto" w:fill="auto"/>
              </w:tcPr>
              <w:p w14:paraId="7A02542C" w14:textId="77777777" w:rsidR="006C15E3" w:rsidRDefault="004822BC">
                <w:pPr>
                  <w:snapToGrid w:val="0"/>
                  <w:rPr>
                    <w:sz w:val="22"/>
                    <w:szCs w:val="22"/>
                  </w:rPr>
                </w:pPr>
                <w:r>
                  <w:rPr>
                    <w:sz w:val="22"/>
                    <w:szCs w:val="22"/>
                  </w:rPr>
                  <w:t>2.2. Priemonė: Koordinuoti ir skatinti iniciatyvas kuriant institucijų partneryste grindžiamą mokymąsi visą gyvenimą profesinio mokymo įstaigose ir aukštosiose mokyklose</w:t>
                </w:r>
              </w:p>
            </w:tc>
            <w:tc>
              <w:tcPr>
                <w:tcW w:w="1080" w:type="dxa"/>
                <w:shd w:val="clear" w:color="auto" w:fill="auto"/>
                <w:vAlign w:val="center"/>
              </w:tcPr>
              <w:p w14:paraId="7A02542D" w14:textId="77777777" w:rsidR="006C15E3" w:rsidRDefault="004822BC">
                <w:pPr>
                  <w:jc w:val="center"/>
                  <w:rPr>
                    <w:b/>
                    <w:sz w:val="22"/>
                    <w:szCs w:val="22"/>
                  </w:rPr>
                </w:pPr>
                <w:r>
                  <w:rPr>
                    <w:b/>
                    <w:sz w:val="22"/>
                    <w:szCs w:val="22"/>
                  </w:rPr>
                  <w:t>289,62</w:t>
                </w:r>
              </w:p>
            </w:tc>
            <w:tc>
              <w:tcPr>
                <w:tcW w:w="1080" w:type="dxa"/>
                <w:shd w:val="clear" w:color="auto" w:fill="auto"/>
                <w:vAlign w:val="center"/>
              </w:tcPr>
              <w:p w14:paraId="7A02542E" w14:textId="77777777" w:rsidR="006C15E3" w:rsidRDefault="004822BC">
                <w:pPr>
                  <w:jc w:val="center"/>
                  <w:rPr>
                    <w:b/>
                    <w:sz w:val="22"/>
                    <w:szCs w:val="22"/>
                  </w:rPr>
                </w:pPr>
                <w:r>
                  <w:rPr>
                    <w:b/>
                    <w:sz w:val="22"/>
                    <w:szCs w:val="22"/>
                  </w:rPr>
                  <w:t>289,62</w:t>
                </w:r>
              </w:p>
            </w:tc>
            <w:tc>
              <w:tcPr>
                <w:tcW w:w="1080" w:type="dxa"/>
                <w:shd w:val="clear" w:color="auto" w:fill="auto"/>
                <w:vAlign w:val="center"/>
              </w:tcPr>
              <w:p w14:paraId="7A02542F" w14:textId="77777777" w:rsidR="006C15E3" w:rsidRDefault="004822BC">
                <w:pPr>
                  <w:jc w:val="center"/>
                  <w:rPr>
                    <w:b/>
                    <w:sz w:val="22"/>
                    <w:szCs w:val="22"/>
                  </w:rPr>
                </w:pPr>
                <w:r>
                  <w:rPr>
                    <w:b/>
                    <w:sz w:val="22"/>
                    <w:szCs w:val="22"/>
                  </w:rPr>
                  <w:t>289,62</w:t>
                </w:r>
              </w:p>
            </w:tc>
            <w:tc>
              <w:tcPr>
                <w:tcW w:w="1080" w:type="dxa"/>
                <w:shd w:val="clear" w:color="auto" w:fill="auto"/>
                <w:vAlign w:val="center"/>
              </w:tcPr>
              <w:p w14:paraId="7A025430" w14:textId="77777777" w:rsidR="006C15E3" w:rsidRDefault="004822BC">
                <w:pPr>
                  <w:jc w:val="center"/>
                  <w:rPr>
                    <w:b/>
                    <w:sz w:val="22"/>
                    <w:szCs w:val="22"/>
                  </w:rPr>
                </w:pPr>
                <w:r>
                  <w:rPr>
                    <w:b/>
                    <w:sz w:val="22"/>
                    <w:szCs w:val="22"/>
                  </w:rPr>
                  <w:t>1 448,10</w:t>
                </w:r>
              </w:p>
            </w:tc>
            <w:tc>
              <w:tcPr>
                <w:tcW w:w="1219" w:type="dxa"/>
                <w:shd w:val="clear" w:color="auto" w:fill="auto"/>
                <w:vAlign w:val="center"/>
              </w:tcPr>
              <w:p w14:paraId="7A025431" w14:textId="77777777" w:rsidR="006C15E3" w:rsidRDefault="004822BC">
                <w:pPr>
                  <w:jc w:val="center"/>
                  <w:rPr>
                    <w:b/>
                    <w:sz w:val="22"/>
                    <w:szCs w:val="22"/>
                  </w:rPr>
                </w:pPr>
                <w:r>
                  <w:rPr>
                    <w:b/>
                    <w:sz w:val="22"/>
                    <w:szCs w:val="22"/>
                  </w:rPr>
                  <w:t>1 448,10</w:t>
                </w:r>
              </w:p>
            </w:tc>
            <w:tc>
              <w:tcPr>
                <w:tcW w:w="1134" w:type="dxa"/>
                <w:shd w:val="clear" w:color="auto" w:fill="auto"/>
                <w:vAlign w:val="center"/>
              </w:tcPr>
              <w:p w14:paraId="7A025432" w14:textId="77777777" w:rsidR="006C15E3" w:rsidRDefault="004822BC">
                <w:pPr>
                  <w:jc w:val="center"/>
                  <w:rPr>
                    <w:b/>
                    <w:sz w:val="22"/>
                    <w:szCs w:val="22"/>
                  </w:rPr>
                </w:pPr>
                <w:r>
                  <w:rPr>
                    <w:b/>
                    <w:sz w:val="22"/>
                    <w:szCs w:val="22"/>
                  </w:rPr>
                  <w:t>1 448,10</w:t>
                </w:r>
              </w:p>
            </w:tc>
            <w:tc>
              <w:tcPr>
                <w:tcW w:w="851" w:type="dxa"/>
                <w:shd w:val="clear" w:color="auto" w:fill="auto"/>
                <w:vAlign w:val="center"/>
              </w:tcPr>
              <w:p w14:paraId="7A025433" w14:textId="77777777" w:rsidR="006C15E3" w:rsidRDefault="004822BC">
                <w:pPr>
                  <w:jc w:val="center"/>
                  <w:rPr>
                    <w:b/>
                    <w:sz w:val="22"/>
                    <w:szCs w:val="22"/>
                  </w:rPr>
                </w:pPr>
                <w:r>
                  <w:rPr>
                    <w:b/>
                    <w:sz w:val="22"/>
                    <w:szCs w:val="22"/>
                  </w:rPr>
                  <w:t>0</w:t>
                </w:r>
              </w:p>
            </w:tc>
            <w:tc>
              <w:tcPr>
                <w:tcW w:w="756" w:type="dxa"/>
                <w:shd w:val="clear" w:color="auto" w:fill="auto"/>
                <w:vAlign w:val="center"/>
              </w:tcPr>
              <w:p w14:paraId="7A025434" w14:textId="77777777" w:rsidR="006C15E3" w:rsidRDefault="004822BC">
                <w:pPr>
                  <w:jc w:val="center"/>
                  <w:rPr>
                    <w:b/>
                    <w:sz w:val="22"/>
                    <w:szCs w:val="22"/>
                  </w:rPr>
                </w:pPr>
                <w:r>
                  <w:rPr>
                    <w:b/>
                    <w:sz w:val="22"/>
                    <w:szCs w:val="22"/>
                  </w:rPr>
                  <w:t>0</w:t>
                </w:r>
              </w:p>
            </w:tc>
            <w:tc>
              <w:tcPr>
                <w:tcW w:w="957" w:type="dxa"/>
                <w:shd w:val="clear" w:color="auto" w:fill="auto"/>
                <w:vAlign w:val="center"/>
              </w:tcPr>
              <w:p w14:paraId="7A025435" w14:textId="77777777" w:rsidR="006C15E3" w:rsidRDefault="004822BC">
                <w:pPr>
                  <w:jc w:val="center"/>
                  <w:rPr>
                    <w:b/>
                    <w:sz w:val="22"/>
                    <w:szCs w:val="22"/>
                  </w:rPr>
                </w:pPr>
                <w:r>
                  <w:rPr>
                    <w:b/>
                    <w:sz w:val="22"/>
                    <w:szCs w:val="22"/>
                  </w:rPr>
                  <w:t>0</w:t>
                </w:r>
              </w:p>
            </w:tc>
            <w:tc>
              <w:tcPr>
                <w:tcW w:w="1503" w:type="dxa"/>
                <w:shd w:val="clear" w:color="auto" w:fill="auto"/>
                <w:vAlign w:val="center"/>
              </w:tcPr>
              <w:p w14:paraId="7A025436" w14:textId="77777777" w:rsidR="006C15E3" w:rsidRDefault="004822BC">
                <w:pPr>
                  <w:jc w:val="center"/>
                  <w:rPr>
                    <w:sz w:val="22"/>
                    <w:szCs w:val="22"/>
                  </w:rPr>
                </w:pPr>
                <w:r>
                  <w:rPr>
                    <w:sz w:val="22"/>
                    <w:szCs w:val="22"/>
                  </w:rPr>
                  <w:t>–</w:t>
                </w:r>
              </w:p>
            </w:tc>
          </w:tr>
          <w:tr w:rsidR="006C15E3" w14:paraId="7A025444" w14:textId="77777777">
            <w:tc>
              <w:tcPr>
                <w:tcW w:w="552" w:type="dxa"/>
                <w:shd w:val="clear" w:color="auto" w:fill="auto"/>
              </w:tcPr>
              <w:p w14:paraId="7A025438"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20. </w:t>
                </w:r>
              </w:p>
            </w:tc>
            <w:tc>
              <w:tcPr>
                <w:tcW w:w="2976" w:type="dxa"/>
                <w:gridSpan w:val="2"/>
                <w:shd w:val="clear" w:color="auto" w:fill="auto"/>
              </w:tcPr>
              <w:p w14:paraId="7A025439" w14:textId="77777777" w:rsidR="006C15E3" w:rsidRDefault="004822BC">
                <w:pPr>
                  <w:snapToGrid w:val="0"/>
                  <w:ind w:left="343"/>
                  <w:rPr>
                    <w:sz w:val="22"/>
                    <w:szCs w:val="22"/>
                  </w:rPr>
                </w:pPr>
                <w:r>
                  <w:rPr>
                    <w:sz w:val="22"/>
                    <w:szCs w:val="22"/>
                  </w:rPr>
                  <w:t>2.2.1. Įgyvendinti projektus, skirtus naujų kompetencijų ir (ar) kvalifikacijų suteikimui ar pripažinimui mokantis pagal neformaliojo suaugusiųjų švietimo programas</w:t>
                </w:r>
              </w:p>
            </w:tc>
            <w:tc>
              <w:tcPr>
                <w:tcW w:w="1080" w:type="dxa"/>
                <w:shd w:val="clear" w:color="auto" w:fill="auto"/>
                <w:vAlign w:val="center"/>
              </w:tcPr>
              <w:p w14:paraId="7A02543A" w14:textId="77777777" w:rsidR="006C15E3" w:rsidRDefault="004822BC">
                <w:pPr>
                  <w:jc w:val="center"/>
                  <w:rPr>
                    <w:sz w:val="22"/>
                    <w:szCs w:val="22"/>
                  </w:rPr>
                </w:pPr>
                <w:r>
                  <w:rPr>
                    <w:sz w:val="22"/>
                    <w:szCs w:val="22"/>
                  </w:rPr>
                  <w:t>289,62</w:t>
                </w:r>
              </w:p>
            </w:tc>
            <w:tc>
              <w:tcPr>
                <w:tcW w:w="1080" w:type="dxa"/>
                <w:shd w:val="clear" w:color="auto" w:fill="auto"/>
                <w:vAlign w:val="center"/>
              </w:tcPr>
              <w:p w14:paraId="7A02543B" w14:textId="77777777" w:rsidR="006C15E3" w:rsidRDefault="004822BC">
                <w:pPr>
                  <w:jc w:val="center"/>
                  <w:rPr>
                    <w:sz w:val="22"/>
                    <w:szCs w:val="22"/>
                  </w:rPr>
                </w:pPr>
                <w:r>
                  <w:rPr>
                    <w:sz w:val="22"/>
                    <w:szCs w:val="22"/>
                  </w:rPr>
                  <w:t>289,62</w:t>
                </w:r>
              </w:p>
            </w:tc>
            <w:tc>
              <w:tcPr>
                <w:tcW w:w="1080" w:type="dxa"/>
                <w:shd w:val="clear" w:color="auto" w:fill="auto"/>
                <w:vAlign w:val="center"/>
              </w:tcPr>
              <w:p w14:paraId="7A02543C" w14:textId="77777777" w:rsidR="006C15E3" w:rsidRDefault="004822BC">
                <w:pPr>
                  <w:jc w:val="center"/>
                  <w:rPr>
                    <w:sz w:val="22"/>
                    <w:szCs w:val="22"/>
                  </w:rPr>
                </w:pPr>
                <w:r>
                  <w:rPr>
                    <w:sz w:val="22"/>
                    <w:szCs w:val="22"/>
                  </w:rPr>
                  <w:t>289,62</w:t>
                </w:r>
              </w:p>
            </w:tc>
            <w:tc>
              <w:tcPr>
                <w:tcW w:w="1080" w:type="dxa"/>
                <w:shd w:val="clear" w:color="auto" w:fill="auto"/>
                <w:vAlign w:val="center"/>
              </w:tcPr>
              <w:p w14:paraId="7A02543D" w14:textId="77777777" w:rsidR="006C15E3" w:rsidRDefault="004822BC">
                <w:pPr>
                  <w:jc w:val="center"/>
                  <w:rPr>
                    <w:sz w:val="22"/>
                    <w:szCs w:val="22"/>
                  </w:rPr>
                </w:pPr>
                <w:r>
                  <w:rPr>
                    <w:sz w:val="22"/>
                    <w:szCs w:val="22"/>
                  </w:rPr>
                  <w:t>1 448,10</w:t>
                </w:r>
              </w:p>
            </w:tc>
            <w:tc>
              <w:tcPr>
                <w:tcW w:w="1219" w:type="dxa"/>
                <w:shd w:val="clear" w:color="auto" w:fill="auto"/>
                <w:vAlign w:val="center"/>
              </w:tcPr>
              <w:p w14:paraId="7A02543E" w14:textId="77777777" w:rsidR="006C15E3" w:rsidRDefault="004822BC">
                <w:pPr>
                  <w:jc w:val="center"/>
                  <w:rPr>
                    <w:sz w:val="22"/>
                    <w:szCs w:val="22"/>
                  </w:rPr>
                </w:pPr>
                <w:r>
                  <w:rPr>
                    <w:sz w:val="22"/>
                    <w:szCs w:val="22"/>
                  </w:rPr>
                  <w:t>1 448,10</w:t>
                </w:r>
              </w:p>
            </w:tc>
            <w:tc>
              <w:tcPr>
                <w:tcW w:w="1134" w:type="dxa"/>
                <w:shd w:val="clear" w:color="auto" w:fill="auto"/>
                <w:vAlign w:val="center"/>
              </w:tcPr>
              <w:p w14:paraId="7A02543F" w14:textId="77777777" w:rsidR="006C15E3" w:rsidRDefault="004822BC">
                <w:pPr>
                  <w:jc w:val="center"/>
                  <w:rPr>
                    <w:sz w:val="22"/>
                    <w:szCs w:val="22"/>
                  </w:rPr>
                </w:pPr>
                <w:r>
                  <w:rPr>
                    <w:sz w:val="22"/>
                    <w:szCs w:val="22"/>
                  </w:rPr>
                  <w:t>1 448,10</w:t>
                </w:r>
              </w:p>
            </w:tc>
            <w:tc>
              <w:tcPr>
                <w:tcW w:w="851" w:type="dxa"/>
                <w:shd w:val="clear" w:color="auto" w:fill="auto"/>
                <w:vAlign w:val="center"/>
              </w:tcPr>
              <w:p w14:paraId="7A025440" w14:textId="77777777" w:rsidR="006C15E3" w:rsidRDefault="004822BC">
                <w:pPr>
                  <w:jc w:val="center"/>
                  <w:rPr>
                    <w:sz w:val="22"/>
                    <w:szCs w:val="22"/>
                  </w:rPr>
                </w:pPr>
                <w:r>
                  <w:rPr>
                    <w:sz w:val="22"/>
                    <w:szCs w:val="22"/>
                  </w:rPr>
                  <w:t>0</w:t>
                </w:r>
              </w:p>
            </w:tc>
            <w:tc>
              <w:tcPr>
                <w:tcW w:w="756" w:type="dxa"/>
                <w:shd w:val="clear" w:color="auto" w:fill="auto"/>
                <w:vAlign w:val="center"/>
              </w:tcPr>
              <w:p w14:paraId="7A025441" w14:textId="77777777" w:rsidR="006C15E3" w:rsidRDefault="004822BC">
                <w:pPr>
                  <w:jc w:val="center"/>
                  <w:rPr>
                    <w:sz w:val="22"/>
                    <w:szCs w:val="22"/>
                  </w:rPr>
                </w:pPr>
                <w:r>
                  <w:rPr>
                    <w:sz w:val="22"/>
                    <w:szCs w:val="22"/>
                  </w:rPr>
                  <w:t>0</w:t>
                </w:r>
              </w:p>
            </w:tc>
            <w:tc>
              <w:tcPr>
                <w:tcW w:w="957" w:type="dxa"/>
                <w:shd w:val="clear" w:color="auto" w:fill="auto"/>
                <w:vAlign w:val="center"/>
              </w:tcPr>
              <w:p w14:paraId="7A025442" w14:textId="77777777" w:rsidR="006C15E3" w:rsidRDefault="004822BC">
                <w:pPr>
                  <w:jc w:val="center"/>
                  <w:rPr>
                    <w:sz w:val="22"/>
                    <w:szCs w:val="22"/>
                  </w:rPr>
                </w:pPr>
                <w:r>
                  <w:rPr>
                    <w:sz w:val="22"/>
                    <w:szCs w:val="22"/>
                  </w:rPr>
                  <w:t>0</w:t>
                </w:r>
              </w:p>
            </w:tc>
            <w:tc>
              <w:tcPr>
                <w:tcW w:w="1503" w:type="dxa"/>
                <w:shd w:val="clear" w:color="auto" w:fill="auto"/>
                <w:vAlign w:val="center"/>
              </w:tcPr>
              <w:p w14:paraId="7A025443" w14:textId="77777777" w:rsidR="006C15E3" w:rsidRDefault="004822BC">
                <w:pPr>
                  <w:jc w:val="center"/>
                  <w:rPr>
                    <w:sz w:val="18"/>
                    <w:szCs w:val="18"/>
                  </w:rPr>
                </w:pPr>
                <w:r>
                  <w:rPr>
                    <w:sz w:val="18"/>
                    <w:szCs w:val="18"/>
                  </w:rPr>
                  <w:t>Profesinio mokymo įstaigos (toliau – PMĮ), mokslo ir studijų institucijos (toliau – MSI), neformalųjį suaugusiųjų švietimą vykdančios institucijos (toliau –NSŠVI)</w:t>
                </w:r>
              </w:p>
            </w:tc>
          </w:tr>
          <w:tr w:rsidR="006C15E3" w14:paraId="7A025451" w14:textId="77777777">
            <w:tc>
              <w:tcPr>
                <w:tcW w:w="552" w:type="dxa"/>
                <w:shd w:val="clear" w:color="auto" w:fill="auto"/>
              </w:tcPr>
              <w:p w14:paraId="7A025445"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21. </w:t>
                </w:r>
              </w:p>
            </w:tc>
            <w:tc>
              <w:tcPr>
                <w:tcW w:w="2976" w:type="dxa"/>
                <w:gridSpan w:val="2"/>
                <w:shd w:val="clear" w:color="auto" w:fill="auto"/>
              </w:tcPr>
              <w:p w14:paraId="7A025446" w14:textId="77777777" w:rsidR="006C15E3" w:rsidRDefault="004822BC">
                <w:pPr>
                  <w:snapToGrid w:val="0"/>
                  <w:rPr>
                    <w:sz w:val="22"/>
                    <w:szCs w:val="22"/>
                  </w:rPr>
                </w:pPr>
                <w:r>
                  <w:rPr>
                    <w:sz w:val="22"/>
                    <w:szCs w:val="22"/>
                  </w:rPr>
                  <w:t>2.3. Priemonė: Parengti ir įgyvendinti neformaliojo švietimo būdu įgytų kompetencijų formalizavimo sistemą</w:t>
                </w:r>
              </w:p>
            </w:tc>
            <w:tc>
              <w:tcPr>
                <w:tcW w:w="1080" w:type="dxa"/>
                <w:shd w:val="clear" w:color="auto" w:fill="auto"/>
                <w:vAlign w:val="center"/>
              </w:tcPr>
              <w:p w14:paraId="7A025447" w14:textId="77777777" w:rsidR="006C15E3" w:rsidRDefault="004822BC">
                <w:pPr>
                  <w:jc w:val="center"/>
                  <w:rPr>
                    <w:b/>
                    <w:sz w:val="22"/>
                    <w:szCs w:val="22"/>
                  </w:rPr>
                </w:pPr>
                <w:r>
                  <w:rPr>
                    <w:b/>
                    <w:sz w:val="22"/>
                    <w:szCs w:val="22"/>
                  </w:rPr>
                  <w:t>0</w:t>
                </w:r>
              </w:p>
            </w:tc>
            <w:tc>
              <w:tcPr>
                <w:tcW w:w="1080" w:type="dxa"/>
                <w:shd w:val="clear" w:color="auto" w:fill="auto"/>
                <w:vAlign w:val="center"/>
              </w:tcPr>
              <w:p w14:paraId="7A025448" w14:textId="77777777" w:rsidR="006C15E3" w:rsidRDefault="004822BC">
                <w:pPr>
                  <w:jc w:val="center"/>
                  <w:rPr>
                    <w:b/>
                    <w:sz w:val="22"/>
                    <w:szCs w:val="22"/>
                  </w:rPr>
                </w:pPr>
                <w:r>
                  <w:rPr>
                    <w:b/>
                    <w:sz w:val="22"/>
                    <w:szCs w:val="22"/>
                  </w:rPr>
                  <w:t>0</w:t>
                </w:r>
              </w:p>
            </w:tc>
            <w:tc>
              <w:tcPr>
                <w:tcW w:w="1080" w:type="dxa"/>
                <w:shd w:val="clear" w:color="auto" w:fill="auto"/>
                <w:vAlign w:val="center"/>
              </w:tcPr>
              <w:p w14:paraId="7A025449" w14:textId="77777777" w:rsidR="006C15E3" w:rsidRDefault="004822BC">
                <w:pPr>
                  <w:jc w:val="center"/>
                  <w:rPr>
                    <w:b/>
                    <w:sz w:val="22"/>
                    <w:szCs w:val="22"/>
                  </w:rPr>
                </w:pPr>
                <w:r>
                  <w:rPr>
                    <w:b/>
                    <w:sz w:val="22"/>
                    <w:szCs w:val="22"/>
                  </w:rPr>
                  <w:t>0</w:t>
                </w:r>
              </w:p>
            </w:tc>
            <w:tc>
              <w:tcPr>
                <w:tcW w:w="1080" w:type="dxa"/>
                <w:shd w:val="clear" w:color="auto" w:fill="auto"/>
                <w:vAlign w:val="center"/>
              </w:tcPr>
              <w:p w14:paraId="7A02544A" w14:textId="77777777" w:rsidR="006C15E3" w:rsidRDefault="004822BC">
                <w:pPr>
                  <w:jc w:val="center"/>
                  <w:rPr>
                    <w:b/>
                    <w:sz w:val="22"/>
                    <w:szCs w:val="22"/>
                  </w:rPr>
                </w:pPr>
                <w:r>
                  <w:rPr>
                    <w:b/>
                    <w:sz w:val="22"/>
                    <w:szCs w:val="22"/>
                  </w:rPr>
                  <w:t>1 737,72</w:t>
                </w:r>
              </w:p>
            </w:tc>
            <w:tc>
              <w:tcPr>
                <w:tcW w:w="1219" w:type="dxa"/>
                <w:shd w:val="clear" w:color="auto" w:fill="auto"/>
                <w:vAlign w:val="center"/>
              </w:tcPr>
              <w:p w14:paraId="7A02544B" w14:textId="77777777" w:rsidR="006C15E3" w:rsidRDefault="004822BC">
                <w:pPr>
                  <w:jc w:val="center"/>
                  <w:rPr>
                    <w:b/>
                    <w:sz w:val="22"/>
                    <w:szCs w:val="22"/>
                  </w:rPr>
                </w:pPr>
                <w:r>
                  <w:rPr>
                    <w:b/>
                    <w:sz w:val="22"/>
                    <w:szCs w:val="22"/>
                  </w:rPr>
                  <w:t>1 737,72</w:t>
                </w:r>
              </w:p>
            </w:tc>
            <w:tc>
              <w:tcPr>
                <w:tcW w:w="1134" w:type="dxa"/>
                <w:shd w:val="clear" w:color="auto" w:fill="auto"/>
                <w:vAlign w:val="center"/>
              </w:tcPr>
              <w:p w14:paraId="7A02544C" w14:textId="77777777" w:rsidR="006C15E3" w:rsidRDefault="004822BC">
                <w:pPr>
                  <w:jc w:val="center"/>
                  <w:rPr>
                    <w:b/>
                    <w:sz w:val="22"/>
                    <w:szCs w:val="22"/>
                  </w:rPr>
                </w:pPr>
                <w:r>
                  <w:rPr>
                    <w:b/>
                    <w:sz w:val="22"/>
                    <w:szCs w:val="22"/>
                  </w:rPr>
                  <w:t>1 737,72</w:t>
                </w:r>
              </w:p>
            </w:tc>
            <w:tc>
              <w:tcPr>
                <w:tcW w:w="851" w:type="dxa"/>
                <w:shd w:val="clear" w:color="auto" w:fill="auto"/>
                <w:vAlign w:val="center"/>
              </w:tcPr>
              <w:p w14:paraId="7A02544D" w14:textId="77777777" w:rsidR="006C15E3" w:rsidRDefault="004822BC">
                <w:pPr>
                  <w:jc w:val="center"/>
                  <w:rPr>
                    <w:b/>
                    <w:sz w:val="22"/>
                    <w:szCs w:val="22"/>
                  </w:rPr>
                </w:pPr>
                <w:r>
                  <w:rPr>
                    <w:b/>
                    <w:sz w:val="22"/>
                    <w:szCs w:val="22"/>
                  </w:rPr>
                  <w:t>0</w:t>
                </w:r>
              </w:p>
            </w:tc>
            <w:tc>
              <w:tcPr>
                <w:tcW w:w="756" w:type="dxa"/>
                <w:shd w:val="clear" w:color="auto" w:fill="auto"/>
                <w:vAlign w:val="center"/>
              </w:tcPr>
              <w:p w14:paraId="7A02544E" w14:textId="77777777" w:rsidR="006C15E3" w:rsidRDefault="004822BC">
                <w:pPr>
                  <w:jc w:val="center"/>
                  <w:rPr>
                    <w:b/>
                    <w:sz w:val="22"/>
                    <w:szCs w:val="22"/>
                  </w:rPr>
                </w:pPr>
                <w:r>
                  <w:rPr>
                    <w:b/>
                    <w:sz w:val="22"/>
                    <w:szCs w:val="22"/>
                  </w:rPr>
                  <w:t>0</w:t>
                </w:r>
              </w:p>
            </w:tc>
            <w:tc>
              <w:tcPr>
                <w:tcW w:w="957" w:type="dxa"/>
                <w:shd w:val="clear" w:color="auto" w:fill="auto"/>
                <w:vAlign w:val="center"/>
              </w:tcPr>
              <w:p w14:paraId="7A02544F" w14:textId="77777777" w:rsidR="006C15E3" w:rsidRDefault="004822BC">
                <w:pPr>
                  <w:jc w:val="center"/>
                  <w:rPr>
                    <w:b/>
                    <w:sz w:val="22"/>
                    <w:szCs w:val="22"/>
                  </w:rPr>
                </w:pPr>
                <w:r>
                  <w:rPr>
                    <w:b/>
                    <w:sz w:val="22"/>
                    <w:szCs w:val="22"/>
                  </w:rPr>
                  <w:t>0</w:t>
                </w:r>
              </w:p>
            </w:tc>
            <w:tc>
              <w:tcPr>
                <w:tcW w:w="1503" w:type="dxa"/>
                <w:shd w:val="clear" w:color="auto" w:fill="auto"/>
                <w:vAlign w:val="center"/>
              </w:tcPr>
              <w:p w14:paraId="7A025450" w14:textId="77777777" w:rsidR="006C15E3" w:rsidRDefault="004822BC">
                <w:pPr>
                  <w:jc w:val="center"/>
                  <w:rPr>
                    <w:sz w:val="22"/>
                    <w:szCs w:val="22"/>
                  </w:rPr>
                </w:pPr>
                <w:r>
                  <w:rPr>
                    <w:sz w:val="22"/>
                    <w:szCs w:val="22"/>
                  </w:rPr>
                  <w:t>–</w:t>
                </w:r>
              </w:p>
            </w:tc>
          </w:tr>
          <w:tr w:rsidR="006C15E3" w14:paraId="7A02545E" w14:textId="77777777">
            <w:tc>
              <w:tcPr>
                <w:tcW w:w="552" w:type="dxa"/>
                <w:shd w:val="clear" w:color="auto" w:fill="auto"/>
              </w:tcPr>
              <w:p w14:paraId="7A025452"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22. </w:t>
                </w:r>
              </w:p>
            </w:tc>
            <w:tc>
              <w:tcPr>
                <w:tcW w:w="2976" w:type="dxa"/>
                <w:gridSpan w:val="2"/>
                <w:shd w:val="clear" w:color="auto" w:fill="auto"/>
              </w:tcPr>
              <w:p w14:paraId="7A025453" w14:textId="77777777" w:rsidR="006C15E3" w:rsidRDefault="004822BC">
                <w:pPr>
                  <w:snapToGrid w:val="0"/>
                  <w:ind w:left="343"/>
                  <w:rPr>
                    <w:sz w:val="22"/>
                    <w:szCs w:val="22"/>
                  </w:rPr>
                </w:pPr>
                <w:r>
                  <w:rPr>
                    <w:sz w:val="22"/>
                    <w:szCs w:val="22"/>
                  </w:rPr>
                  <w:t>2.3.1. Organizuoti formaliojo švietimo , neformaliojo švietimo  ir savišvietos būdu įgytų kompetencijų pirminį vertinimą valstybinėse profesinio mokymo įstaigose</w:t>
                </w:r>
              </w:p>
            </w:tc>
            <w:tc>
              <w:tcPr>
                <w:tcW w:w="1080" w:type="dxa"/>
                <w:shd w:val="clear" w:color="auto" w:fill="auto"/>
                <w:vAlign w:val="center"/>
              </w:tcPr>
              <w:p w14:paraId="7A025454" w14:textId="77777777" w:rsidR="006C15E3" w:rsidRDefault="004822BC">
                <w:pPr>
                  <w:jc w:val="center"/>
                  <w:rPr>
                    <w:sz w:val="22"/>
                    <w:szCs w:val="22"/>
                  </w:rPr>
                </w:pPr>
                <w:r>
                  <w:rPr>
                    <w:sz w:val="22"/>
                    <w:szCs w:val="22"/>
                  </w:rPr>
                  <w:t>0</w:t>
                </w:r>
              </w:p>
            </w:tc>
            <w:tc>
              <w:tcPr>
                <w:tcW w:w="1080" w:type="dxa"/>
                <w:shd w:val="clear" w:color="auto" w:fill="auto"/>
                <w:vAlign w:val="center"/>
              </w:tcPr>
              <w:p w14:paraId="7A025455" w14:textId="77777777" w:rsidR="006C15E3" w:rsidRDefault="004822BC">
                <w:pPr>
                  <w:jc w:val="center"/>
                  <w:rPr>
                    <w:sz w:val="22"/>
                    <w:szCs w:val="22"/>
                  </w:rPr>
                </w:pPr>
                <w:r>
                  <w:rPr>
                    <w:sz w:val="22"/>
                    <w:szCs w:val="22"/>
                  </w:rPr>
                  <w:t>0</w:t>
                </w:r>
              </w:p>
            </w:tc>
            <w:tc>
              <w:tcPr>
                <w:tcW w:w="1080" w:type="dxa"/>
                <w:shd w:val="clear" w:color="auto" w:fill="auto"/>
                <w:vAlign w:val="center"/>
              </w:tcPr>
              <w:p w14:paraId="7A025456" w14:textId="77777777" w:rsidR="006C15E3" w:rsidRDefault="004822BC">
                <w:pPr>
                  <w:jc w:val="center"/>
                  <w:rPr>
                    <w:sz w:val="22"/>
                    <w:szCs w:val="22"/>
                  </w:rPr>
                </w:pPr>
                <w:r>
                  <w:rPr>
                    <w:sz w:val="22"/>
                    <w:szCs w:val="22"/>
                  </w:rPr>
                  <w:t>0</w:t>
                </w:r>
              </w:p>
            </w:tc>
            <w:tc>
              <w:tcPr>
                <w:tcW w:w="1080" w:type="dxa"/>
                <w:shd w:val="clear" w:color="auto" w:fill="auto"/>
                <w:vAlign w:val="center"/>
              </w:tcPr>
              <w:p w14:paraId="7A025457" w14:textId="77777777" w:rsidR="006C15E3" w:rsidRDefault="004822BC">
                <w:pPr>
                  <w:jc w:val="center"/>
                  <w:rPr>
                    <w:sz w:val="22"/>
                    <w:szCs w:val="22"/>
                  </w:rPr>
                </w:pPr>
                <w:r>
                  <w:rPr>
                    <w:sz w:val="22"/>
                    <w:szCs w:val="22"/>
                  </w:rPr>
                  <w:t>868,86</w:t>
                </w:r>
              </w:p>
            </w:tc>
            <w:tc>
              <w:tcPr>
                <w:tcW w:w="1219" w:type="dxa"/>
                <w:shd w:val="clear" w:color="auto" w:fill="auto"/>
                <w:vAlign w:val="center"/>
              </w:tcPr>
              <w:p w14:paraId="7A025458" w14:textId="77777777" w:rsidR="006C15E3" w:rsidRDefault="004822BC">
                <w:pPr>
                  <w:jc w:val="center"/>
                  <w:rPr>
                    <w:sz w:val="22"/>
                    <w:szCs w:val="22"/>
                  </w:rPr>
                </w:pPr>
                <w:r>
                  <w:rPr>
                    <w:sz w:val="22"/>
                    <w:szCs w:val="22"/>
                  </w:rPr>
                  <w:t>868,86</w:t>
                </w:r>
              </w:p>
            </w:tc>
            <w:tc>
              <w:tcPr>
                <w:tcW w:w="1134" w:type="dxa"/>
                <w:shd w:val="clear" w:color="auto" w:fill="auto"/>
                <w:vAlign w:val="center"/>
              </w:tcPr>
              <w:p w14:paraId="7A025459" w14:textId="77777777" w:rsidR="006C15E3" w:rsidRDefault="004822BC">
                <w:pPr>
                  <w:jc w:val="center"/>
                  <w:rPr>
                    <w:sz w:val="22"/>
                    <w:szCs w:val="22"/>
                  </w:rPr>
                </w:pPr>
                <w:r>
                  <w:rPr>
                    <w:sz w:val="22"/>
                    <w:szCs w:val="22"/>
                  </w:rPr>
                  <w:t>868,86</w:t>
                </w:r>
              </w:p>
            </w:tc>
            <w:tc>
              <w:tcPr>
                <w:tcW w:w="851" w:type="dxa"/>
                <w:shd w:val="clear" w:color="auto" w:fill="auto"/>
                <w:vAlign w:val="center"/>
              </w:tcPr>
              <w:p w14:paraId="7A02545A" w14:textId="77777777" w:rsidR="006C15E3" w:rsidRDefault="004822BC">
                <w:pPr>
                  <w:jc w:val="center"/>
                  <w:rPr>
                    <w:sz w:val="22"/>
                    <w:szCs w:val="22"/>
                  </w:rPr>
                </w:pPr>
                <w:r>
                  <w:rPr>
                    <w:sz w:val="22"/>
                    <w:szCs w:val="22"/>
                  </w:rPr>
                  <w:t xml:space="preserve">0 </w:t>
                </w:r>
              </w:p>
            </w:tc>
            <w:tc>
              <w:tcPr>
                <w:tcW w:w="756" w:type="dxa"/>
                <w:shd w:val="clear" w:color="auto" w:fill="auto"/>
                <w:vAlign w:val="center"/>
              </w:tcPr>
              <w:p w14:paraId="7A02545B" w14:textId="77777777" w:rsidR="006C15E3" w:rsidRDefault="004822BC">
                <w:pPr>
                  <w:jc w:val="center"/>
                  <w:rPr>
                    <w:sz w:val="22"/>
                    <w:szCs w:val="22"/>
                  </w:rPr>
                </w:pPr>
                <w:r>
                  <w:rPr>
                    <w:sz w:val="22"/>
                    <w:szCs w:val="22"/>
                  </w:rPr>
                  <w:t>0</w:t>
                </w:r>
              </w:p>
            </w:tc>
            <w:tc>
              <w:tcPr>
                <w:tcW w:w="957" w:type="dxa"/>
                <w:shd w:val="clear" w:color="auto" w:fill="auto"/>
                <w:vAlign w:val="center"/>
              </w:tcPr>
              <w:p w14:paraId="7A02545C" w14:textId="77777777" w:rsidR="006C15E3" w:rsidRDefault="004822BC">
                <w:pPr>
                  <w:jc w:val="center"/>
                  <w:rPr>
                    <w:sz w:val="22"/>
                    <w:szCs w:val="22"/>
                  </w:rPr>
                </w:pPr>
                <w:r>
                  <w:rPr>
                    <w:sz w:val="22"/>
                    <w:szCs w:val="22"/>
                  </w:rPr>
                  <w:t>0</w:t>
                </w:r>
              </w:p>
            </w:tc>
            <w:tc>
              <w:tcPr>
                <w:tcW w:w="1503" w:type="dxa"/>
                <w:shd w:val="clear" w:color="auto" w:fill="auto"/>
                <w:vAlign w:val="center"/>
              </w:tcPr>
              <w:p w14:paraId="7A02545D" w14:textId="77777777" w:rsidR="006C15E3" w:rsidRDefault="004822BC">
                <w:pPr>
                  <w:jc w:val="center"/>
                  <w:rPr>
                    <w:sz w:val="22"/>
                    <w:szCs w:val="22"/>
                  </w:rPr>
                </w:pPr>
                <w:r>
                  <w:rPr>
                    <w:sz w:val="22"/>
                    <w:szCs w:val="22"/>
                  </w:rPr>
                  <w:t>PMĮ</w:t>
                </w:r>
              </w:p>
            </w:tc>
          </w:tr>
          <w:tr w:rsidR="006C15E3" w14:paraId="7A02546B" w14:textId="77777777">
            <w:tc>
              <w:tcPr>
                <w:tcW w:w="552" w:type="dxa"/>
                <w:shd w:val="clear" w:color="auto" w:fill="auto"/>
              </w:tcPr>
              <w:p w14:paraId="7A02545F"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23. </w:t>
                </w:r>
              </w:p>
            </w:tc>
            <w:tc>
              <w:tcPr>
                <w:tcW w:w="2976" w:type="dxa"/>
                <w:gridSpan w:val="2"/>
                <w:shd w:val="clear" w:color="auto" w:fill="auto"/>
              </w:tcPr>
              <w:p w14:paraId="7A025460" w14:textId="77777777" w:rsidR="006C15E3" w:rsidRDefault="004822BC">
                <w:pPr>
                  <w:snapToGrid w:val="0"/>
                  <w:ind w:left="343"/>
                  <w:rPr>
                    <w:sz w:val="22"/>
                    <w:szCs w:val="22"/>
                  </w:rPr>
                </w:pPr>
                <w:r>
                  <w:rPr>
                    <w:sz w:val="22"/>
                    <w:szCs w:val="22"/>
                  </w:rPr>
                  <w:t>2.3.2. Parengti ir įgyvendinti neformaliojo švietimo ir savišvietos  būdu įgytų kompetencijų formalizavimo aukštosiose mokyklose sistemą</w:t>
                </w:r>
              </w:p>
            </w:tc>
            <w:tc>
              <w:tcPr>
                <w:tcW w:w="1080" w:type="dxa"/>
                <w:shd w:val="clear" w:color="auto" w:fill="auto"/>
                <w:vAlign w:val="center"/>
              </w:tcPr>
              <w:p w14:paraId="7A025461" w14:textId="77777777" w:rsidR="006C15E3" w:rsidRDefault="004822BC">
                <w:pPr>
                  <w:jc w:val="center"/>
                  <w:rPr>
                    <w:sz w:val="22"/>
                    <w:szCs w:val="22"/>
                  </w:rPr>
                </w:pPr>
                <w:r>
                  <w:rPr>
                    <w:sz w:val="22"/>
                    <w:szCs w:val="22"/>
                  </w:rPr>
                  <w:t>0</w:t>
                </w:r>
              </w:p>
            </w:tc>
            <w:tc>
              <w:tcPr>
                <w:tcW w:w="1080" w:type="dxa"/>
                <w:shd w:val="clear" w:color="auto" w:fill="auto"/>
                <w:vAlign w:val="center"/>
              </w:tcPr>
              <w:p w14:paraId="7A025462" w14:textId="77777777" w:rsidR="006C15E3" w:rsidRDefault="004822BC">
                <w:pPr>
                  <w:jc w:val="center"/>
                  <w:rPr>
                    <w:sz w:val="22"/>
                    <w:szCs w:val="22"/>
                  </w:rPr>
                </w:pPr>
                <w:r>
                  <w:rPr>
                    <w:sz w:val="22"/>
                    <w:szCs w:val="22"/>
                  </w:rPr>
                  <w:t>0</w:t>
                </w:r>
              </w:p>
            </w:tc>
            <w:tc>
              <w:tcPr>
                <w:tcW w:w="1080" w:type="dxa"/>
                <w:shd w:val="clear" w:color="auto" w:fill="auto"/>
                <w:vAlign w:val="center"/>
              </w:tcPr>
              <w:p w14:paraId="7A025463" w14:textId="77777777" w:rsidR="006C15E3" w:rsidRDefault="004822BC">
                <w:pPr>
                  <w:jc w:val="center"/>
                  <w:rPr>
                    <w:sz w:val="22"/>
                    <w:szCs w:val="22"/>
                  </w:rPr>
                </w:pPr>
                <w:r>
                  <w:rPr>
                    <w:sz w:val="22"/>
                    <w:szCs w:val="22"/>
                  </w:rPr>
                  <w:t>0</w:t>
                </w:r>
              </w:p>
            </w:tc>
            <w:tc>
              <w:tcPr>
                <w:tcW w:w="1080" w:type="dxa"/>
                <w:shd w:val="clear" w:color="auto" w:fill="auto"/>
                <w:vAlign w:val="center"/>
              </w:tcPr>
              <w:p w14:paraId="7A025464" w14:textId="77777777" w:rsidR="006C15E3" w:rsidRDefault="004822BC">
                <w:pPr>
                  <w:jc w:val="center"/>
                  <w:rPr>
                    <w:sz w:val="22"/>
                    <w:szCs w:val="22"/>
                  </w:rPr>
                </w:pPr>
                <w:r>
                  <w:rPr>
                    <w:sz w:val="22"/>
                    <w:szCs w:val="22"/>
                  </w:rPr>
                  <w:t>868,86</w:t>
                </w:r>
              </w:p>
            </w:tc>
            <w:tc>
              <w:tcPr>
                <w:tcW w:w="1219" w:type="dxa"/>
                <w:shd w:val="clear" w:color="auto" w:fill="auto"/>
                <w:vAlign w:val="center"/>
              </w:tcPr>
              <w:p w14:paraId="7A025465" w14:textId="77777777" w:rsidR="006C15E3" w:rsidRDefault="004822BC">
                <w:pPr>
                  <w:jc w:val="center"/>
                  <w:rPr>
                    <w:sz w:val="22"/>
                    <w:szCs w:val="22"/>
                  </w:rPr>
                </w:pPr>
                <w:r>
                  <w:rPr>
                    <w:sz w:val="22"/>
                    <w:szCs w:val="22"/>
                  </w:rPr>
                  <w:t>868,86</w:t>
                </w:r>
              </w:p>
            </w:tc>
            <w:tc>
              <w:tcPr>
                <w:tcW w:w="1134" w:type="dxa"/>
                <w:shd w:val="clear" w:color="auto" w:fill="auto"/>
                <w:vAlign w:val="center"/>
              </w:tcPr>
              <w:p w14:paraId="7A025466" w14:textId="77777777" w:rsidR="006C15E3" w:rsidRDefault="004822BC">
                <w:pPr>
                  <w:jc w:val="center"/>
                  <w:rPr>
                    <w:sz w:val="22"/>
                    <w:szCs w:val="22"/>
                  </w:rPr>
                </w:pPr>
                <w:r>
                  <w:rPr>
                    <w:sz w:val="22"/>
                    <w:szCs w:val="22"/>
                  </w:rPr>
                  <w:t>868,86</w:t>
                </w:r>
              </w:p>
            </w:tc>
            <w:tc>
              <w:tcPr>
                <w:tcW w:w="851" w:type="dxa"/>
                <w:shd w:val="clear" w:color="auto" w:fill="auto"/>
                <w:vAlign w:val="center"/>
              </w:tcPr>
              <w:p w14:paraId="7A025467" w14:textId="77777777" w:rsidR="006C15E3" w:rsidRDefault="004822BC">
                <w:pPr>
                  <w:jc w:val="center"/>
                  <w:rPr>
                    <w:sz w:val="22"/>
                    <w:szCs w:val="22"/>
                  </w:rPr>
                </w:pPr>
                <w:r>
                  <w:rPr>
                    <w:sz w:val="22"/>
                    <w:szCs w:val="22"/>
                  </w:rPr>
                  <w:t>0</w:t>
                </w:r>
              </w:p>
            </w:tc>
            <w:tc>
              <w:tcPr>
                <w:tcW w:w="756" w:type="dxa"/>
                <w:shd w:val="clear" w:color="auto" w:fill="auto"/>
                <w:vAlign w:val="center"/>
              </w:tcPr>
              <w:p w14:paraId="7A025468" w14:textId="77777777" w:rsidR="006C15E3" w:rsidRDefault="004822BC">
                <w:pPr>
                  <w:jc w:val="center"/>
                  <w:rPr>
                    <w:sz w:val="22"/>
                    <w:szCs w:val="22"/>
                  </w:rPr>
                </w:pPr>
                <w:r>
                  <w:rPr>
                    <w:sz w:val="22"/>
                    <w:szCs w:val="22"/>
                  </w:rPr>
                  <w:t>0</w:t>
                </w:r>
              </w:p>
            </w:tc>
            <w:tc>
              <w:tcPr>
                <w:tcW w:w="957" w:type="dxa"/>
                <w:shd w:val="clear" w:color="auto" w:fill="auto"/>
                <w:vAlign w:val="center"/>
              </w:tcPr>
              <w:p w14:paraId="7A025469" w14:textId="77777777" w:rsidR="006C15E3" w:rsidRDefault="004822BC">
                <w:pPr>
                  <w:jc w:val="center"/>
                  <w:rPr>
                    <w:sz w:val="22"/>
                    <w:szCs w:val="22"/>
                  </w:rPr>
                </w:pPr>
                <w:r>
                  <w:rPr>
                    <w:sz w:val="22"/>
                    <w:szCs w:val="22"/>
                  </w:rPr>
                  <w:t>0</w:t>
                </w:r>
              </w:p>
            </w:tc>
            <w:tc>
              <w:tcPr>
                <w:tcW w:w="1503" w:type="dxa"/>
                <w:shd w:val="clear" w:color="auto" w:fill="auto"/>
                <w:vAlign w:val="center"/>
              </w:tcPr>
              <w:p w14:paraId="7A02546A" w14:textId="77777777" w:rsidR="006C15E3" w:rsidRDefault="004822BC">
                <w:pPr>
                  <w:jc w:val="center"/>
                  <w:rPr>
                    <w:sz w:val="22"/>
                    <w:szCs w:val="22"/>
                  </w:rPr>
                </w:pPr>
                <w:r>
                  <w:rPr>
                    <w:sz w:val="22"/>
                    <w:szCs w:val="22"/>
                  </w:rPr>
                  <w:t>MSI</w:t>
                </w:r>
              </w:p>
            </w:tc>
          </w:tr>
          <w:tr w:rsidR="006C15E3" w14:paraId="7A02546E" w14:textId="77777777">
            <w:tc>
              <w:tcPr>
                <w:tcW w:w="552" w:type="dxa"/>
                <w:shd w:val="clear" w:color="auto" w:fill="auto"/>
              </w:tcPr>
              <w:p w14:paraId="7A02546C" w14:textId="77777777" w:rsidR="006C15E3" w:rsidRDefault="004822BC">
                <w:pPr>
                  <w:tabs>
                    <w:tab w:val="left" w:pos="142"/>
                  </w:tabs>
                  <w:overflowPunct w:val="0"/>
                  <w:textAlignment w:val="baseline"/>
                  <w:rPr>
                    <w:sz w:val="22"/>
                    <w:szCs w:val="22"/>
                  </w:rPr>
                </w:pPr>
                <w:r>
                  <w:rPr>
                    <w:sz w:val="22"/>
                    <w:szCs w:val="22"/>
                  </w:rPr>
                  <w:t>24.</w:t>
                </w:r>
              </w:p>
            </w:tc>
            <w:tc>
              <w:tcPr>
                <w:tcW w:w="13716" w:type="dxa"/>
                <w:gridSpan w:val="12"/>
                <w:shd w:val="clear" w:color="auto" w:fill="auto"/>
              </w:tcPr>
              <w:p w14:paraId="7A02546D" w14:textId="77777777" w:rsidR="006C15E3" w:rsidRDefault="004822BC">
                <w:pPr>
                  <w:snapToGrid w:val="0"/>
                  <w:rPr>
                    <w:sz w:val="22"/>
                    <w:szCs w:val="22"/>
                  </w:rPr>
                </w:pPr>
                <w:r>
                  <w:rPr>
                    <w:sz w:val="22"/>
                    <w:szCs w:val="22"/>
                  </w:rPr>
                  <w:t xml:space="preserve">3. </w:t>
                </w:r>
                <w:r>
                  <w:rPr>
                    <w:b/>
                    <w:sz w:val="22"/>
                    <w:szCs w:val="22"/>
                  </w:rPr>
                  <w:t>Uždavinys</w:t>
                </w:r>
                <w:r>
                  <w:rPr>
                    <w:sz w:val="22"/>
                    <w:szCs w:val="22"/>
                  </w:rPr>
                  <w:t>: Sukurti tolygią finansinių ir organizacinių paskatų sistemą, sudarančią palankesnes sąlygas suaugusiųjų dalyvavimui mokymosi visą gyvenimą veiklose.</w:t>
                </w:r>
              </w:p>
            </w:tc>
          </w:tr>
          <w:tr w:rsidR="006C15E3" w14:paraId="7A02547B" w14:textId="77777777">
            <w:tc>
              <w:tcPr>
                <w:tcW w:w="552" w:type="dxa"/>
                <w:shd w:val="clear" w:color="auto" w:fill="auto"/>
              </w:tcPr>
              <w:p w14:paraId="7A02546F" w14:textId="77777777" w:rsidR="006C15E3" w:rsidRDefault="004822BC">
                <w:pPr>
                  <w:tabs>
                    <w:tab w:val="left" w:pos="142"/>
                  </w:tabs>
                  <w:overflowPunct w:val="0"/>
                  <w:textAlignment w:val="baseline"/>
                  <w:rPr>
                    <w:sz w:val="22"/>
                    <w:szCs w:val="22"/>
                  </w:rPr>
                </w:pPr>
                <w:r>
                  <w:rPr>
                    <w:sz w:val="22"/>
                    <w:szCs w:val="22"/>
                  </w:rPr>
                  <w:t>25.</w:t>
                </w:r>
              </w:p>
            </w:tc>
            <w:tc>
              <w:tcPr>
                <w:tcW w:w="2976" w:type="dxa"/>
                <w:gridSpan w:val="2"/>
                <w:shd w:val="clear" w:color="auto" w:fill="auto"/>
              </w:tcPr>
              <w:p w14:paraId="7A025470" w14:textId="77777777" w:rsidR="006C15E3" w:rsidRDefault="004822BC">
                <w:pPr>
                  <w:snapToGrid w:val="0"/>
                  <w:rPr>
                    <w:sz w:val="22"/>
                    <w:szCs w:val="22"/>
                  </w:rPr>
                </w:pPr>
                <w:r>
                  <w:rPr>
                    <w:sz w:val="22"/>
                    <w:szCs w:val="22"/>
                  </w:rPr>
                  <w:t>3.1. Priemonė: Koordinuoti tarpinstitucinį bendradarbiavimą suaugusiųjų mokymosi visą gyvenimą srityje</w:t>
                </w:r>
              </w:p>
            </w:tc>
            <w:tc>
              <w:tcPr>
                <w:tcW w:w="1080" w:type="dxa"/>
                <w:shd w:val="clear" w:color="auto" w:fill="auto"/>
                <w:vAlign w:val="center"/>
              </w:tcPr>
              <w:p w14:paraId="7A025471" w14:textId="77777777" w:rsidR="006C15E3" w:rsidRDefault="004822BC">
                <w:pPr>
                  <w:snapToGrid w:val="0"/>
                  <w:jc w:val="center"/>
                  <w:rPr>
                    <w:b/>
                    <w:sz w:val="22"/>
                    <w:szCs w:val="22"/>
                  </w:rPr>
                </w:pPr>
                <w:r>
                  <w:rPr>
                    <w:b/>
                    <w:sz w:val="22"/>
                    <w:szCs w:val="22"/>
                  </w:rPr>
                  <w:t>43,44</w:t>
                </w:r>
              </w:p>
            </w:tc>
            <w:tc>
              <w:tcPr>
                <w:tcW w:w="1080" w:type="dxa"/>
                <w:shd w:val="clear" w:color="auto" w:fill="auto"/>
                <w:vAlign w:val="center"/>
              </w:tcPr>
              <w:p w14:paraId="7A025472" w14:textId="77777777" w:rsidR="006C15E3" w:rsidRDefault="004822BC">
                <w:pPr>
                  <w:snapToGrid w:val="0"/>
                  <w:jc w:val="center"/>
                  <w:rPr>
                    <w:b/>
                    <w:sz w:val="22"/>
                    <w:szCs w:val="22"/>
                  </w:rPr>
                </w:pPr>
                <w:r>
                  <w:rPr>
                    <w:b/>
                    <w:sz w:val="22"/>
                    <w:szCs w:val="22"/>
                  </w:rPr>
                  <w:t>43,44</w:t>
                </w:r>
              </w:p>
            </w:tc>
            <w:tc>
              <w:tcPr>
                <w:tcW w:w="1080" w:type="dxa"/>
                <w:shd w:val="clear" w:color="auto" w:fill="auto"/>
                <w:vAlign w:val="center"/>
              </w:tcPr>
              <w:p w14:paraId="7A025473" w14:textId="77777777" w:rsidR="006C15E3" w:rsidRDefault="004822BC">
                <w:pPr>
                  <w:snapToGrid w:val="0"/>
                  <w:jc w:val="center"/>
                  <w:rPr>
                    <w:b/>
                    <w:sz w:val="22"/>
                    <w:szCs w:val="22"/>
                  </w:rPr>
                </w:pPr>
                <w:r>
                  <w:rPr>
                    <w:b/>
                    <w:sz w:val="22"/>
                    <w:szCs w:val="22"/>
                  </w:rPr>
                  <w:t>43,44</w:t>
                </w:r>
              </w:p>
            </w:tc>
            <w:tc>
              <w:tcPr>
                <w:tcW w:w="1080" w:type="dxa"/>
                <w:shd w:val="clear" w:color="auto" w:fill="auto"/>
                <w:vAlign w:val="center"/>
              </w:tcPr>
              <w:p w14:paraId="7A025474" w14:textId="77777777" w:rsidR="006C15E3" w:rsidRDefault="004822BC">
                <w:pPr>
                  <w:snapToGrid w:val="0"/>
                  <w:jc w:val="center"/>
                  <w:rPr>
                    <w:b/>
                    <w:sz w:val="22"/>
                    <w:szCs w:val="22"/>
                  </w:rPr>
                </w:pPr>
                <w:r>
                  <w:rPr>
                    <w:b/>
                    <w:sz w:val="22"/>
                    <w:szCs w:val="22"/>
                  </w:rPr>
                  <w:t>0</w:t>
                </w:r>
              </w:p>
            </w:tc>
            <w:tc>
              <w:tcPr>
                <w:tcW w:w="1219" w:type="dxa"/>
                <w:shd w:val="clear" w:color="auto" w:fill="auto"/>
                <w:vAlign w:val="center"/>
              </w:tcPr>
              <w:p w14:paraId="7A025475" w14:textId="77777777" w:rsidR="006C15E3" w:rsidRDefault="004822BC">
                <w:pPr>
                  <w:snapToGrid w:val="0"/>
                  <w:jc w:val="center"/>
                  <w:rPr>
                    <w:b/>
                    <w:sz w:val="22"/>
                    <w:szCs w:val="22"/>
                  </w:rPr>
                </w:pPr>
                <w:r>
                  <w:rPr>
                    <w:b/>
                    <w:sz w:val="22"/>
                    <w:szCs w:val="22"/>
                  </w:rPr>
                  <w:t>0</w:t>
                </w:r>
              </w:p>
            </w:tc>
            <w:tc>
              <w:tcPr>
                <w:tcW w:w="1134" w:type="dxa"/>
                <w:shd w:val="clear" w:color="auto" w:fill="auto"/>
                <w:vAlign w:val="center"/>
              </w:tcPr>
              <w:p w14:paraId="7A025476" w14:textId="77777777" w:rsidR="006C15E3" w:rsidRDefault="004822BC">
                <w:pPr>
                  <w:snapToGrid w:val="0"/>
                  <w:jc w:val="center"/>
                  <w:rPr>
                    <w:b/>
                    <w:sz w:val="22"/>
                    <w:szCs w:val="22"/>
                  </w:rPr>
                </w:pPr>
                <w:r>
                  <w:rPr>
                    <w:b/>
                    <w:sz w:val="22"/>
                    <w:szCs w:val="22"/>
                  </w:rPr>
                  <w:t>0</w:t>
                </w:r>
              </w:p>
            </w:tc>
            <w:tc>
              <w:tcPr>
                <w:tcW w:w="851" w:type="dxa"/>
                <w:shd w:val="clear" w:color="auto" w:fill="auto"/>
                <w:vAlign w:val="center"/>
              </w:tcPr>
              <w:p w14:paraId="7A025477" w14:textId="77777777" w:rsidR="006C15E3" w:rsidRDefault="004822BC">
                <w:pPr>
                  <w:snapToGrid w:val="0"/>
                  <w:jc w:val="center"/>
                  <w:rPr>
                    <w:b/>
                    <w:sz w:val="22"/>
                    <w:szCs w:val="22"/>
                  </w:rPr>
                </w:pPr>
                <w:r>
                  <w:rPr>
                    <w:b/>
                    <w:sz w:val="22"/>
                    <w:szCs w:val="22"/>
                  </w:rPr>
                  <w:t>0</w:t>
                </w:r>
              </w:p>
            </w:tc>
            <w:tc>
              <w:tcPr>
                <w:tcW w:w="756" w:type="dxa"/>
                <w:shd w:val="clear" w:color="auto" w:fill="auto"/>
                <w:vAlign w:val="center"/>
              </w:tcPr>
              <w:p w14:paraId="7A025478"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479" w14:textId="77777777" w:rsidR="006C15E3" w:rsidRDefault="004822BC">
                <w:pPr>
                  <w:snapToGrid w:val="0"/>
                  <w:jc w:val="center"/>
                  <w:rPr>
                    <w:b/>
                    <w:sz w:val="22"/>
                    <w:szCs w:val="22"/>
                  </w:rPr>
                </w:pPr>
                <w:r>
                  <w:rPr>
                    <w:b/>
                    <w:sz w:val="22"/>
                    <w:szCs w:val="22"/>
                  </w:rPr>
                  <w:t>0</w:t>
                </w:r>
              </w:p>
            </w:tc>
            <w:tc>
              <w:tcPr>
                <w:tcW w:w="1503" w:type="dxa"/>
                <w:shd w:val="clear" w:color="auto" w:fill="auto"/>
                <w:vAlign w:val="center"/>
              </w:tcPr>
              <w:p w14:paraId="7A02547A" w14:textId="77777777" w:rsidR="006C15E3" w:rsidRDefault="004822BC">
                <w:pPr>
                  <w:snapToGrid w:val="0"/>
                  <w:jc w:val="center"/>
                  <w:rPr>
                    <w:sz w:val="22"/>
                    <w:szCs w:val="22"/>
                  </w:rPr>
                </w:pPr>
                <w:r>
                  <w:rPr>
                    <w:sz w:val="22"/>
                    <w:szCs w:val="22"/>
                  </w:rPr>
                  <w:t>–</w:t>
                </w:r>
              </w:p>
            </w:tc>
          </w:tr>
          <w:tr w:rsidR="006C15E3" w14:paraId="7A025488" w14:textId="77777777">
            <w:tc>
              <w:tcPr>
                <w:tcW w:w="552" w:type="dxa"/>
                <w:shd w:val="clear" w:color="auto" w:fill="auto"/>
              </w:tcPr>
              <w:p w14:paraId="7A02547C" w14:textId="77777777" w:rsidR="006C15E3" w:rsidRDefault="004822BC">
                <w:pPr>
                  <w:tabs>
                    <w:tab w:val="left" w:pos="142"/>
                  </w:tabs>
                  <w:overflowPunct w:val="0"/>
                  <w:textAlignment w:val="baseline"/>
                  <w:rPr>
                    <w:sz w:val="22"/>
                    <w:szCs w:val="22"/>
                  </w:rPr>
                </w:pPr>
                <w:r>
                  <w:rPr>
                    <w:sz w:val="22"/>
                    <w:szCs w:val="22"/>
                  </w:rPr>
                  <w:t>26.</w:t>
                </w:r>
              </w:p>
            </w:tc>
            <w:tc>
              <w:tcPr>
                <w:tcW w:w="2976" w:type="dxa"/>
                <w:gridSpan w:val="2"/>
                <w:shd w:val="clear" w:color="auto" w:fill="auto"/>
              </w:tcPr>
              <w:p w14:paraId="7A02547D" w14:textId="77777777" w:rsidR="006C15E3" w:rsidRDefault="004822BC">
                <w:pPr>
                  <w:snapToGrid w:val="0"/>
                  <w:ind w:left="343"/>
                  <w:rPr>
                    <w:sz w:val="22"/>
                    <w:szCs w:val="22"/>
                  </w:rPr>
                </w:pPr>
                <w:r>
                  <w:rPr>
                    <w:sz w:val="22"/>
                    <w:szCs w:val="22"/>
                  </w:rPr>
                  <w:t>3.1.1. Organizuoti Lietuvos neformaliojo suaugusiųjų švietimo tarybos veiklą</w:t>
                </w:r>
              </w:p>
            </w:tc>
            <w:tc>
              <w:tcPr>
                <w:tcW w:w="1080" w:type="dxa"/>
                <w:shd w:val="clear" w:color="auto" w:fill="auto"/>
                <w:vAlign w:val="center"/>
              </w:tcPr>
              <w:p w14:paraId="7A02547E" w14:textId="77777777" w:rsidR="006C15E3" w:rsidRDefault="004822BC">
                <w:pPr>
                  <w:snapToGrid w:val="0"/>
                  <w:jc w:val="center"/>
                  <w:rPr>
                    <w:sz w:val="22"/>
                    <w:szCs w:val="22"/>
                  </w:rPr>
                </w:pPr>
                <w:r>
                  <w:rPr>
                    <w:sz w:val="22"/>
                    <w:szCs w:val="22"/>
                  </w:rPr>
                  <w:t>14,48</w:t>
                </w:r>
              </w:p>
            </w:tc>
            <w:tc>
              <w:tcPr>
                <w:tcW w:w="1080" w:type="dxa"/>
                <w:shd w:val="clear" w:color="auto" w:fill="auto"/>
                <w:vAlign w:val="center"/>
              </w:tcPr>
              <w:p w14:paraId="7A02547F" w14:textId="77777777" w:rsidR="006C15E3" w:rsidRDefault="004822BC">
                <w:pPr>
                  <w:snapToGrid w:val="0"/>
                  <w:jc w:val="center"/>
                  <w:rPr>
                    <w:sz w:val="22"/>
                    <w:szCs w:val="22"/>
                  </w:rPr>
                </w:pPr>
                <w:r>
                  <w:rPr>
                    <w:sz w:val="22"/>
                    <w:szCs w:val="22"/>
                  </w:rPr>
                  <w:t>14,48</w:t>
                </w:r>
              </w:p>
            </w:tc>
            <w:tc>
              <w:tcPr>
                <w:tcW w:w="1080" w:type="dxa"/>
                <w:shd w:val="clear" w:color="auto" w:fill="auto"/>
                <w:vAlign w:val="center"/>
              </w:tcPr>
              <w:p w14:paraId="7A025480" w14:textId="77777777" w:rsidR="006C15E3" w:rsidRDefault="004822BC">
                <w:pPr>
                  <w:snapToGrid w:val="0"/>
                  <w:jc w:val="center"/>
                  <w:rPr>
                    <w:sz w:val="22"/>
                    <w:szCs w:val="22"/>
                  </w:rPr>
                </w:pPr>
                <w:r>
                  <w:rPr>
                    <w:sz w:val="22"/>
                    <w:szCs w:val="22"/>
                  </w:rPr>
                  <w:t>14,48</w:t>
                </w:r>
              </w:p>
            </w:tc>
            <w:tc>
              <w:tcPr>
                <w:tcW w:w="1080" w:type="dxa"/>
                <w:shd w:val="clear" w:color="auto" w:fill="auto"/>
                <w:vAlign w:val="center"/>
              </w:tcPr>
              <w:p w14:paraId="7A025481" w14:textId="77777777" w:rsidR="006C15E3" w:rsidRDefault="004822BC">
                <w:pPr>
                  <w:snapToGrid w:val="0"/>
                  <w:jc w:val="center"/>
                  <w:rPr>
                    <w:sz w:val="22"/>
                    <w:szCs w:val="22"/>
                  </w:rPr>
                </w:pPr>
                <w:r>
                  <w:rPr>
                    <w:sz w:val="22"/>
                    <w:szCs w:val="22"/>
                  </w:rPr>
                  <w:t>0</w:t>
                </w:r>
              </w:p>
            </w:tc>
            <w:tc>
              <w:tcPr>
                <w:tcW w:w="1219" w:type="dxa"/>
                <w:shd w:val="clear" w:color="auto" w:fill="auto"/>
                <w:vAlign w:val="center"/>
              </w:tcPr>
              <w:p w14:paraId="7A025482"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483" w14:textId="77777777" w:rsidR="006C15E3" w:rsidRDefault="004822BC">
                <w:pPr>
                  <w:snapToGrid w:val="0"/>
                  <w:jc w:val="center"/>
                  <w:rPr>
                    <w:sz w:val="22"/>
                    <w:szCs w:val="22"/>
                  </w:rPr>
                </w:pPr>
                <w:r>
                  <w:rPr>
                    <w:sz w:val="22"/>
                    <w:szCs w:val="22"/>
                  </w:rPr>
                  <w:t>0</w:t>
                </w:r>
              </w:p>
            </w:tc>
            <w:tc>
              <w:tcPr>
                <w:tcW w:w="851" w:type="dxa"/>
                <w:shd w:val="clear" w:color="auto" w:fill="auto"/>
                <w:vAlign w:val="center"/>
              </w:tcPr>
              <w:p w14:paraId="7A025484"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485"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486"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487" w14:textId="77777777" w:rsidR="006C15E3" w:rsidRDefault="004822BC">
                <w:pPr>
                  <w:snapToGrid w:val="0"/>
                  <w:jc w:val="center"/>
                  <w:rPr>
                    <w:sz w:val="22"/>
                    <w:szCs w:val="22"/>
                  </w:rPr>
                </w:pPr>
                <w:r>
                  <w:rPr>
                    <w:sz w:val="22"/>
                    <w:szCs w:val="22"/>
                  </w:rPr>
                  <w:t>–</w:t>
                </w:r>
              </w:p>
            </w:tc>
          </w:tr>
          <w:tr w:rsidR="006C15E3" w14:paraId="7A025495" w14:textId="77777777">
            <w:tc>
              <w:tcPr>
                <w:tcW w:w="552" w:type="dxa"/>
                <w:shd w:val="clear" w:color="auto" w:fill="auto"/>
              </w:tcPr>
              <w:p w14:paraId="7A025489" w14:textId="77777777" w:rsidR="006C15E3" w:rsidRDefault="004822BC">
                <w:pPr>
                  <w:tabs>
                    <w:tab w:val="left" w:pos="142"/>
                  </w:tabs>
                  <w:overflowPunct w:val="0"/>
                  <w:textAlignment w:val="baseline"/>
                  <w:rPr>
                    <w:sz w:val="22"/>
                    <w:szCs w:val="22"/>
                  </w:rPr>
                </w:pPr>
                <w:r>
                  <w:rPr>
                    <w:sz w:val="22"/>
                    <w:szCs w:val="22"/>
                  </w:rPr>
                  <w:t>27.</w:t>
                </w:r>
              </w:p>
            </w:tc>
            <w:tc>
              <w:tcPr>
                <w:tcW w:w="2976" w:type="dxa"/>
                <w:gridSpan w:val="2"/>
                <w:shd w:val="clear" w:color="auto" w:fill="auto"/>
              </w:tcPr>
              <w:p w14:paraId="7A02548A" w14:textId="77777777" w:rsidR="006C15E3" w:rsidRDefault="004822BC">
                <w:pPr>
                  <w:snapToGrid w:val="0"/>
                  <w:ind w:left="343"/>
                  <w:rPr>
                    <w:sz w:val="22"/>
                    <w:szCs w:val="22"/>
                  </w:rPr>
                </w:pPr>
                <w:r>
                  <w:rPr>
                    <w:sz w:val="22"/>
                    <w:szCs w:val="22"/>
                  </w:rPr>
                  <w:t>3.1.2 Pertvarkyti Švietimo ir mokslo ministerijos pavaldžių įstaigų struktūrą, orientuojant jas  mokymosi visą gyvenimą paslaugų plėtrai</w:t>
                </w:r>
              </w:p>
            </w:tc>
            <w:tc>
              <w:tcPr>
                <w:tcW w:w="1080" w:type="dxa"/>
                <w:shd w:val="clear" w:color="auto" w:fill="auto"/>
                <w:vAlign w:val="center"/>
              </w:tcPr>
              <w:p w14:paraId="7A02548B"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8C"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8D"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8E" w14:textId="77777777" w:rsidR="006C15E3" w:rsidRDefault="004822BC">
                <w:pPr>
                  <w:snapToGrid w:val="0"/>
                  <w:jc w:val="center"/>
                  <w:rPr>
                    <w:sz w:val="22"/>
                    <w:szCs w:val="22"/>
                  </w:rPr>
                </w:pPr>
                <w:r>
                  <w:rPr>
                    <w:sz w:val="22"/>
                    <w:szCs w:val="22"/>
                  </w:rPr>
                  <w:t>0</w:t>
                </w:r>
              </w:p>
            </w:tc>
            <w:tc>
              <w:tcPr>
                <w:tcW w:w="1219" w:type="dxa"/>
                <w:shd w:val="clear" w:color="auto" w:fill="auto"/>
                <w:vAlign w:val="center"/>
              </w:tcPr>
              <w:p w14:paraId="7A02548F"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490" w14:textId="77777777" w:rsidR="006C15E3" w:rsidRDefault="004822BC">
                <w:pPr>
                  <w:snapToGrid w:val="0"/>
                  <w:jc w:val="center"/>
                  <w:rPr>
                    <w:sz w:val="22"/>
                    <w:szCs w:val="22"/>
                  </w:rPr>
                </w:pPr>
                <w:r>
                  <w:rPr>
                    <w:sz w:val="22"/>
                    <w:szCs w:val="22"/>
                  </w:rPr>
                  <w:t>0</w:t>
                </w:r>
              </w:p>
            </w:tc>
            <w:tc>
              <w:tcPr>
                <w:tcW w:w="851" w:type="dxa"/>
                <w:shd w:val="clear" w:color="auto" w:fill="auto"/>
                <w:vAlign w:val="center"/>
              </w:tcPr>
              <w:p w14:paraId="7A025491"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492"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493"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494" w14:textId="77777777" w:rsidR="006C15E3" w:rsidRDefault="004822BC">
                <w:pPr>
                  <w:jc w:val="center"/>
                  <w:rPr>
                    <w:b/>
                    <w:sz w:val="22"/>
                    <w:szCs w:val="22"/>
                  </w:rPr>
                </w:pPr>
                <w:r>
                  <w:rPr>
                    <w:b/>
                    <w:sz w:val="22"/>
                    <w:szCs w:val="22"/>
                  </w:rPr>
                  <w:t>–</w:t>
                </w:r>
              </w:p>
            </w:tc>
          </w:tr>
          <w:tr w:rsidR="006C15E3" w14:paraId="7A0254A2" w14:textId="77777777">
            <w:tc>
              <w:tcPr>
                <w:tcW w:w="552" w:type="dxa"/>
                <w:shd w:val="clear" w:color="auto" w:fill="auto"/>
              </w:tcPr>
              <w:p w14:paraId="7A025496" w14:textId="77777777" w:rsidR="006C15E3" w:rsidRDefault="004822BC">
                <w:pPr>
                  <w:tabs>
                    <w:tab w:val="left" w:pos="142"/>
                  </w:tabs>
                  <w:overflowPunct w:val="0"/>
                  <w:textAlignment w:val="baseline"/>
                  <w:rPr>
                    <w:sz w:val="22"/>
                    <w:szCs w:val="22"/>
                  </w:rPr>
                </w:pPr>
                <w:r>
                  <w:rPr>
                    <w:sz w:val="22"/>
                    <w:szCs w:val="22"/>
                  </w:rPr>
                  <w:t>28.</w:t>
                </w:r>
              </w:p>
            </w:tc>
            <w:tc>
              <w:tcPr>
                <w:tcW w:w="2976" w:type="dxa"/>
                <w:gridSpan w:val="2"/>
                <w:shd w:val="clear" w:color="auto" w:fill="auto"/>
              </w:tcPr>
              <w:p w14:paraId="7A025497" w14:textId="77777777" w:rsidR="006C15E3" w:rsidRDefault="004822BC">
                <w:pPr>
                  <w:snapToGrid w:val="0"/>
                  <w:ind w:left="343"/>
                  <w:rPr>
                    <w:sz w:val="22"/>
                    <w:szCs w:val="22"/>
                  </w:rPr>
                </w:pPr>
                <w:r>
                  <w:rPr>
                    <w:sz w:val="22"/>
                    <w:szCs w:val="22"/>
                  </w:rPr>
                  <w:t>3.1.3. Skatinti regioninių suaugusiųjų švietimo koordinatorių tinklo veiklą</w:t>
                </w:r>
              </w:p>
            </w:tc>
            <w:tc>
              <w:tcPr>
                <w:tcW w:w="1080" w:type="dxa"/>
                <w:shd w:val="clear" w:color="auto" w:fill="auto"/>
                <w:vAlign w:val="center"/>
              </w:tcPr>
              <w:p w14:paraId="7A025498" w14:textId="77777777" w:rsidR="006C15E3" w:rsidRDefault="004822BC">
                <w:pPr>
                  <w:snapToGrid w:val="0"/>
                  <w:jc w:val="center"/>
                  <w:rPr>
                    <w:sz w:val="22"/>
                    <w:szCs w:val="22"/>
                  </w:rPr>
                </w:pPr>
                <w:r>
                  <w:rPr>
                    <w:sz w:val="22"/>
                    <w:szCs w:val="22"/>
                  </w:rPr>
                  <w:t>28,96</w:t>
                </w:r>
              </w:p>
            </w:tc>
            <w:tc>
              <w:tcPr>
                <w:tcW w:w="1080" w:type="dxa"/>
                <w:shd w:val="clear" w:color="auto" w:fill="auto"/>
                <w:vAlign w:val="center"/>
              </w:tcPr>
              <w:p w14:paraId="7A025499" w14:textId="77777777" w:rsidR="006C15E3" w:rsidRDefault="004822BC">
                <w:pPr>
                  <w:snapToGrid w:val="0"/>
                  <w:jc w:val="center"/>
                  <w:rPr>
                    <w:sz w:val="22"/>
                    <w:szCs w:val="22"/>
                  </w:rPr>
                </w:pPr>
                <w:r>
                  <w:rPr>
                    <w:sz w:val="22"/>
                    <w:szCs w:val="22"/>
                  </w:rPr>
                  <w:t>28,96</w:t>
                </w:r>
              </w:p>
            </w:tc>
            <w:tc>
              <w:tcPr>
                <w:tcW w:w="1080" w:type="dxa"/>
                <w:shd w:val="clear" w:color="auto" w:fill="auto"/>
                <w:vAlign w:val="center"/>
              </w:tcPr>
              <w:p w14:paraId="7A02549A" w14:textId="77777777" w:rsidR="006C15E3" w:rsidRDefault="004822BC">
                <w:pPr>
                  <w:snapToGrid w:val="0"/>
                  <w:jc w:val="center"/>
                  <w:rPr>
                    <w:sz w:val="22"/>
                    <w:szCs w:val="22"/>
                  </w:rPr>
                </w:pPr>
                <w:r>
                  <w:rPr>
                    <w:sz w:val="22"/>
                    <w:szCs w:val="22"/>
                  </w:rPr>
                  <w:t>28,96</w:t>
                </w:r>
              </w:p>
            </w:tc>
            <w:tc>
              <w:tcPr>
                <w:tcW w:w="1080" w:type="dxa"/>
                <w:shd w:val="clear" w:color="auto" w:fill="auto"/>
                <w:vAlign w:val="center"/>
              </w:tcPr>
              <w:p w14:paraId="7A02549B" w14:textId="77777777" w:rsidR="006C15E3" w:rsidRDefault="004822BC">
                <w:pPr>
                  <w:snapToGrid w:val="0"/>
                  <w:jc w:val="center"/>
                  <w:rPr>
                    <w:sz w:val="22"/>
                    <w:szCs w:val="22"/>
                  </w:rPr>
                </w:pPr>
                <w:r>
                  <w:rPr>
                    <w:sz w:val="22"/>
                    <w:szCs w:val="22"/>
                  </w:rPr>
                  <w:t>0</w:t>
                </w:r>
              </w:p>
            </w:tc>
            <w:tc>
              <w:tcPr>
                <w:tcW w:w="1219" w:type="dxa"/>
                <w:shd w:val="clear" w:color="auto" w:fill="auto"/>
                <w:vAlign w:val="center"/>
              </w:tcPr>
              <w:p w14:paraId="7A02549C"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49D" w14:textId="77777777" w:rsidR="006C15E3" w:rsidRDefault="004822BC">
                <w:pPr>
                  <w:snapToGrid w:val="0"/>
                  <w:jc w:val="center"/>
                  <w:rPr>
                    <w:sz w:val="22"/>
                    <w:szCs w:val="22"/>
                  </w:rPr>
                </w:pPr>
                <w:r>
                  <w:rPr>
                    <w:sz w:val="22"/>
                    <w:szCs w:val="22"/>
                  </w:rPr>
                  <w:t>0</w:t>
                </w:r>
              </w:p>
            </w:tc>
            <w:tc>
              <w:tcPr>
                <w:tcW w:w="851" w:type="dxa"/>
                <w:shd w:val="clear" w:color="auto" w:fill="auto"/>
                <w:vAlign w:val="center"/>
              </w:tcPr>
              <w:p w14:paraId="7A02549E"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49F"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4A0"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4A1" w14:textId="77777777" w:rsidR="006C15E3" w:rsidRDefault="004822BC">
                <w:pPr>
                  <w:jc w:val="center"/>
                  <w:rPr>
                    <w:b/>
                    <w:sz w:val="22"/>
                    <w:szCs w:val="22"/>
                  </w:rPr>
                </w:pPr>
                <w:r>
                  <w:rPr>
                    <w:b/>
                    <w:sz w:val="22"/>
                    <w:szCs w:val="22"/>
                  </w:rPr>
                  <w:t>–</w:t>
                </w:r>
              </w:p>
            </w:tc>
          </w:tr>
          <w:tr w:rsidR="006C15E3" w14:paraId="7A0254AF" w14:textId="77777777">
            <w:tc>
              <w:tcPr>
                <w:tcW w:w="552" w:type="dxa"/>
                <w:shd w:val="clear" w:color="auto" w:fill="auto"/>
              </w:tcPr>
              <w:p w14:paraId="7A0254A3" w14:textId="77777777" w:rsidR="006C15E3" w:rsidRDefault="004822BC">
                <w:pPr>
                  <w:tabs>
                    <w:tab w:val="left" w:pos="142"/>
                  </w:tabs>
                  <w:overflowPunct w:val="0"/>
                  <w:textAlignment w:val="baseline"/>
                  <w:rPr>
                    <w:sz w:val="22"/>
                    <w:szCs w:val="22"/>
                  </w:rPr>
                </w:pPr>
                <w:r>
                  <w:rPr>
                    <w:sz w:val="22"/>
                    <w:szCs w:val="22"/>
                  </w:rPr>
                  <w:t>29.</w:t>
                </w:r>
              </w:p>
            </w:tc>
            <w:tc>
              <w:tcPr>
                <w:tcW w:w="2976" w:type="dxa"/>
                <w:gridSpan w:val="2"/>
                <w:shd w:val="clear" w:color="auto" w:fill="auto"/>
              </w:tcPr>
              <w:p w14:paraId="7A0254A4" w14:textId="77777777" w:rsidR="006C15E3" w:rsidRDefault="004822BC">
                <w:pPr>
                  <w:snapToGrid w:val="0"/>
                  <w:ind w:left="343"/>
                  <w:rPr>
                    <w:sz w:val="22"/>
                    <w:szCs w:val="22"/>
                  </w:rPr>
                </w:pPr>
                <w:r>
                  <w:rPr>
                    <w:sz w:val="22"/>
                    <w:szCs w:val="22"/>
                  </w:rPr>
                  <w:t>3.1.4. Tobulinti suaugusiųjų švietimo plėtrai reikalingą esamą teisinę bazę, diegti kokybės užtikrinimo sistemas suaugusiųjų švietimui.</w:t>
                </w:r>
              </w:p>
            </w:tc>
            <w:tc>
              <w:tcPr>
                <w:tcW w:w="1080" w:type="dxa"/>
                <w:shd w:val="clear" w:color="auto" w:fill="auto"/>
                <w:vAlign w:val="center"/>
              </w:tcPr>
              <w:p w14:paraId="7A0254A5"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A6"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A7"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A8" w14:textId="77777777" w:rsidR="006C15E3" w:rsidRDefault="004822BC">
                <w:pPr>
                  <w:snapToGrid w:val="0"/>
                  <w:jc w:val="center"/>
                  <w:rPr>
                    <w:sz w:val="22"/>
                    <w:szCs w:val="22"/>
                  </w:rPr>
                </w:pPr>
                <w:r>
                  <w:rPr>
                    <w:sz w:val="22"/>
                    <w:szCs w:val="22"/>
                  </w:rPr>
                  <w:t>0</w:t>
                </w:r>
              </w:p>
            </w:tc>
            <w:tc>
              <w:tcPr>
                <w:tcW w:w="1219" w:type="dxa"/>
                <w:shd w:val="clear" w:color="auto" w:fill="auto"/>
                <w:vAlign w:val="center"/>
              </w:tcPr>
              <w:p w14:paraId="7A0254A9"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4AA" w14:textId="77777777" w:rsidR="006C15E3" w:rsidRDefault="004822BC">
                <w:pPr>
                  <w:snapToGrid w:val="0"/>
                  <w:jc w:val="center"/>
                  <w:rPr>
                    <w:sz w:val="22"/>
                    <w:szCs w:val="22"/>
                  </w:rPr>
                </w:pPr>
                <w:r>
                  <w:rPr>
                    <w:sz w:val="22"/>
                    <w:szCs w:val="22"/>
                  </w:rPr>
                  <w:t>0</w:t>
                </w:r>
              </w:p>
            </w:tc>
            <w:tc>
              <w:tcPr>
                <w:tcW w:w="851" w:type="dxa"/>
                <w:shd w:val="clear" w:color="auto" w:fill="auto"/>
                <w:vAlign w:val="center"/>
              </w:tcPr>
              <w:p w14:paraId="7A0254AB" w14:textId="77777777" w:rsidR="006C15E3" w:rsidRDefault="004822BC">
                <w:pPr>
                  <w:snapToGrid w:val="0"/>
                  <w:jc w:val="center"/>
                  <w:rPr>
                    <w:sz w:val="22"/>
                    <w:szCs w:val="22"/>
                  </w:rPr>
                </w:pPr>
                <w:r>
                  <w:rPr>
                    <w:sz w:val="22"/>
                    <w:szCs w:val="22"/>
                  </w:rPr>
                  <w:t>0</w:t>
                </w:r>
              </w:p>
            </w:tc>
            <w:tc>
              <w:tcPr>
                <w:tcW w:w="756" w:type="dxa"/>
                <w:shd w:val="clear" w:color="auto" w:fill="auto"/>
                <w:vAlign w:val="center"/>
              </w:tcPr>
              <w:p w14:paraId="7A0254AC"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4AD"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4AE" w14:textId="77777777" w:rsidR="006C15E3" w:rsidRDefault="004822BC">
                <w:pPr>
                  <w:snapToGrid w:val="0"/>
                  <w:jc w:val="center"/>
                  <w:rPr>
                    <w:sz w:val="22"/>
                    <w:szCs w:val="22"/>
                  </w:rPr>
                </w:pPr>
                <w:r>
                  <w:rPr>
                    <w:sz w:val="22"/>
                    <w:szCs w:val="22"/>
                  </w:rPr>
                  <w:t>–</w:t>
                </w:r>
              </w:p>
            </w:tc>
          </w:tr>
          <w:tr w:rsidR="006C15E3" w14:paraId="7A0254BC" w14:textId="77777777">
            <w:tc>
              <w:tcPr>
                <w:tcW w:w="552" w:type="dxa"/>
                <w:shd w:val="clear" w:color="auto" w:fill="auto"/>
              </w:tcPr>
              <w:p w14:paraId="7A0254B0" w14:textId="77777777" w:rsidR="006C15E3" w:rsidRDefault="004822BC">
                <w:pPr>
                  <w:tabs>
                    <w:tab w:val="left" w:pos="142"/>
                  </w:tabs>
                  <w:overflowPunct w:val="0"/>
                  <w:textAlignment w:val="baseline"/>
                  <w:rPr>
                    <w:sz w:val="22"/>
                    <w:szCs w:val="22"/>
                  </w:rPr>
                </w:pPr>
                <w:r>
                  <w:rPr>
                    <w:sz w:val="22"/>
                    <w:szCs w:val="22"/>
                  </w:rPr>
                  <w:t>30.</w:t>
                </w:r>
              </w:p>
            </w:tc>
            <w:tc>
              <w:tcPr>
                <w:tcW w:w="2976" w:type="dxa"/>
                <w:gridSpan w:val="2"/>
                <w:shd w:val="clear" w:color="auto" w:fill="auto"/>
              </w:tcPr>
              <w:p w14:paraId="7A0254B1" w14:textId="77777777" w:rsidR="006C15E3" w:rsidRDefault="004822BC">
                <w:pPr>
                  <w:snapToGrid w:val="0"/>
                  <w:rPr>
                    <w:sz w:val="22"/>
                    <w:szCs w:val="22"/>
                  </w:rPr>
                </w:pPr>
                <w:r>
                  <w:rPr>
                    <w:sz w:val="22"/>
                    <w:szCs w:val="22"/>
                  </w:rPr>
                  <w:t>3.2. Priemonė. Sukurti p</w:t>
                </w:r>
                <w:r>
                  <w:rPr>
                    <w:rFonts w:eastAsia="AngsanaUPC"/>
                    <w:bCs/>
                    <w:iCs/>
                    <w:sz w:val="22"/>
                    <w:szCs w:val="22"/>
                    <w:lang w:eastAsia="lt-LT"/>
                  </w:rPr>
                  <w:t>askatas ir sąlygas bei naujus finansavimo mechanizmus mažiau besimokančių/motyvuotų suaugusiųjų įsitraukimui į suaugusiųjų neformaliojo švietimo veiklas</w:t>
                </w:r>
              </w:p>
            </w:tc>
            <w:tc>
              <w:tcPr>
                <w:tcW w:w="1080" w:type="dxa"/>
                <w:shd w:val="clear" w:color="auto" w:fill="auto"/>
                <w:vAlign w:val="center"/>
              </w:tcPr>
              <w:p w14:paraId="7A0254B2" w14:textId="77777777" w:rsidR="006C15E3" w:rsidRDefault="004822BC">
                <w:pPr>
                  <w:snapToGrid w:val="0"/>
                  <w:jc w:val="center"/>
                  <w:rPr>
                    <w:b/>
                    <w:sz w:val="22"/>
                    <w:szCs w:val="22"/>
                  </w:rPr>
                </w:pPr>
                <w:r>
                  <w:rPr>
                    <w:b/>
                    <w:sz w:val="22"/>
                    <w:szCs w:val="22"/>
                  </w:rPr>
                  <w:t>0</w:t>
                </w:r>
              </w:p>
            </w:tc>
            <w:tc>
              <w:tcPr>
                <w:tcW w:w="1080" w:type="dxa"/>
                <w:shd w:val="clear" w:color="auto" w:fill="auto"/>
                <w:vAlign w:val="center"/>
              </w:tcPr>
              <w:p w14:paraId="7A0254B3" w14:textId="77777777" w:rsidR="006C15E3" w:rsidRDefault="004822BC">
                <w:pPr>
                  <w:snapToGrid w:val="0"/>
                  <w:jc w:val="center"/>
                  <w:rPr>
                    <w:b/>
                    <w:sz w:val="22"/>
                    <w:szCs w:val="22"/>
                  </w:rPr>
                </w:pPr>
                <w:r>
                  <w:rPr>
                    <w:b/>
                    <w:sz w:val="22"/>
                    <w:szCs w:val="22"/>
                  </w:rPr>
                  <w:t>0</w:t>
                </w:r>
              </w:p>
            </w:tc>
            <w:tc>
              <w:tcPr>
                <w:tcW w:w="1080" w:type="dxa"/>
                <w:shd w:val="clear" w:color="auto" w:fill="auto"/>
                <w:vAlign w:val="center"/>
              </w:tcPr>
              <w:p w14:paraId="7A0254B4" w14:textId="77777777" w:rsidR="006C15E3" w:rsidRDefault="004822BC">
                <w:pPr>
                  <w:snapToGrid w:val="0"/>
                  <w:jc w:val="center"/>
                  <w:rPr>
                    <w:b/>
                    <w:sz w:val="22"/>
                    <w:szCs w:val="22"/>
                  </w:rPr>
                </w:pPr>
                <w:r>
                  <w:rPr>
                    <w:b/>
                    <w:sz w:val="22"/>
                    <w:szCs w:val="22"/>
                  </w:rPr>
                  <w:t>0</w:t>
                </w:r>
              </w:p>
            </w:tc>
            <w:tc>
              <w:tcPr>
                <w:tcW w:w="1080" w:type="dxa"/>
                <w:shd w:val="clear" w:color="auto" w:fill="auto"/>
                <w:vAlign w:val="center"/>
              </w:tcPr>
              <w:p w14:paraId="7A0254B5" w14:textId="77777777" w:rsidR="006C15E3" w:rsidRDefault="004822BC">
                <w:pPr>
                  <w:snapToGrid w:val="0"/>
                  <w:jc w:val="center"/>
                  <w:rPr>
                    <w:b/>
                    <w:sz w:val="22"/>
                    <w:szCs w:val="22"/>
                  </w:rPr>
                </w:pPr>
                <w:r>
                  <w:rPr>
                    <w:b/>
                    <w:sz w:val="22"/>
                    <w:szCs w:val="22"/>
                  </w:rPr>
                  <w:t>579,24</w:t>
                </w:r>
              </w:p>
            </w:tc>
            <w:tc>
              <w:tcPr>
                <w:tcW w:w="1219" w:type="dxa"/>
                <w:shd w:val="clear" w:color="auto" w:fill="auto"/>
                <w:vAlign w:val="center"/>
              </w:tcPr>
              <w:p w14:paraId="7A0254B6" w14:textId="77777777" w:rsidR="006C15E3" w:rsidRDefault="004822BC">
                <w:pPr>
                  <w:snapToGrid w:val="0"/>
                  <w:jc w:val="center"/>
                  <w:rPr>
                    <w:b/>
                    <w:sz w:val="22"/>
                    <w:szCs w:val="22"/>
                  </w:rPr>
                </w:pPr>
                <w:r>
                  <w:rPr>
                    <w:b/>
                    <w:sz w:val="22"/>
                    <w:szCs w:val="22"/>
                  </w:rPr>
                  <w:t>579,24</w:t>
                </w:r>
              </w:p>
            </w:tc>
            <w:tc>
              <w:tcPr>
                <w:tcW w:w="1134" w:type="dxa"/>
                <w:shd w:val="clear" w:color="auto" w:fill="auto"/>
                <w:vAlign w:val="center"/>
              </w:tcPr>
              <w:p w14:paraId="7A0254B7" w14:textId="77777777" w:rsidR="006C15E3" w:rsidRDefault="004822BC">
                <w:pPr>
                  <w:snapToGrid w:val="0"/>
                  <w:jc w:val="center"/>
                  <w:rPr>
                    <w:b/>
                    <w:sz w:val="22"/>
                    <w:szCs w:val="22"/>
                  </w:rPr>
                </w:pPr>
                <w:r>
                  <w:rPr>
                    <w:b/>
                    <w:sz w:val="22"/>
                    <w:szCs w:val="22"/>
                  </w:rPr>
                  <w:t>579,24</w:t>
                </w:r>
              </w:p>
            </w:tc>
            <w:tc>
              <w:tcPr>
                <w:tcW w:w="851" w:type="dxa"/>
                <w:shd w:val="clear" w:color="auto" w:fill="auto"/>
                <w:vAlign w:val="center"/>
              </w:tcPr>
              <w:p w14:paraId="7A0254B8" w14:textId="77777777" w:rsidR="006C15E3" w:rsidRDefault="004822BC">
                <w:pPr>
                  <w:snapToGrid w:val="0"/>
                  <w:jc w:val="center"/>
                  <w:rPr>
                    <w:b/>
                    <w:sz w:val="22"/>
                    <w:szCs w:val="22"/>
                  </w:rPr>
                </w:pPr>
                <w:r>
                  <w:rPr>
                    <w:b/>
                    <w:sz w:val="22"/>
                    <w:szCs w:val="22"/>
                  </w:rPr>
                  <w:t>0</w:t>
                </w:r>
              </w:p>
            </w:tc>
            <w:tc>
              <w:tcPr>
                <w:tcW w:w="756" w:type="dxa"/>
                <w:shd w:val="clear" w:color="auto" w:fill="auto"/>
                <w:vAlign w:val="center"/>
              </w:tcPr>
              <w:p w14:paraId="7A0254B9"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4BA" w14:textId="77777777" w:rsidR="006C15E3" w:rsidRDefault="004822BC">
                <w:pPr>
                  <w:snapToGrid w:val="0"/>
                  <w:jc w:val="center"/>
                  <w:rPr>
                    <w:b/>
                    <w:sz w:val="22"/>
                    <w:szCs w:val="22"/>
                  </w:rPr>
                </w:pPr>
                <w:r>
                  <w:rPr>
                    <w:b/>
                    <w:sz w:val="22"/>
                    <w:szCs w:val="22"/>
                  </w:rPr>
                  <w:t>0</w:t>
                </w:r>
              </w:p>
            </w:tc>
            <w:tc>
              <w:tcPr>
                <w:tcW w:w="1503" w:type="dxa"/>
                <w:shd w:val="clear" w:color="auto" w:fill="auto"/>
                <w:vAlign w:val="center"/>
              </w:tcPr>
              <w:p w14:paraId="7A0254BB" w14:textId="77777777" w:rsidR="006C15E3" w:rsidRDefault="004822BC">
                <w:pPr>
                  <w:snapToGrid w:val="0"/>
                  <w:jc w:val="center"/>
                  <w:rPr>
                    <w:sz w:val="22"/>
                    <w:szCs w:val="22"/>
                  </w:rPr>
                </w:pPr>
                <w:r>
                  <w:rPr>
                    <w:sz w:val="22"/>
                    <w:szCs w:val="22"/>
                  </w:rPr>
                  <w:t>–</w:t>
                </w:r>
              </w:p>
            </w:tc>
          </w:tr>
          <w:tr w:rsidR="006C15E3" w14:paraId="7A0254C9" w14:textId="77777777">
            <w:tc>
              <w:tcPr>
                <w:tcW w:w="552" w:type="dxa"/>
                <w:shd w:val="clear" w:color="auto" w:fill="auto"/>
              </w:tcPr>
              <w:p w14:paraId="7A0254BD" w14:textId="77777777" w:rsidR="006C15E3" w:rsidRDefault="004822BC">
                <w:pPr>
                  <w:tabs>
                    <w:tab w:val="left" w:pos="142"/>
                  </w:tabs>
                  <w:overflowPunct w:val="0"/>
                  <w:textAlignment w:val="baseline"/>
                  <w:rPr>
                    <w:sz w:val="22"/>
                    <w:szCs w:val="22"/>
                  </w:rPr>
                </w:pPr>
                <w:r>
                  <w:rPr>
                    <w:sz w:val="22"/>
                    <w:szCs w:val="22"/>
                  </w:rPr>
                  <w:t>31.</w:t>
                </w:r>
              </w:p>
            </w:tc>
            <w:tc>
              <w:tcPr>
                <w:tcW w:w="2976" w:type="dxa"/>
                <w:gridSpan w:val="2"/>
                <w:shd w:val="clear" w:color="auto" w:fill="auto"/>
              </w:tcPr>
              <w:p w14:paraId="7A0254BE" w14:textId="77777777" w:rsidR="006C15E3" w:rsidRDefault="004822BC">
                <w:pPr>
                  <w:snapToGrid w:val="0"/>
                  <w:ind w:left="343"/>
                  <w:rPr>
                    <w:sz w:val="22"/>
                    <w:szCs w:val="22"/>
                  </w:rPr>
                </w:pPr>
                <w:r>
                  <w:rPr>
                    <w:sz w:val="22"/>
                    <w:szCs w:val="22"/>
                  </w:rPr>
                  <w:t>3.2.1 Įdiegti naujus finansavimo modelius suaugusiesiems, prieinamus ir mažesnių miestų bei kaimo gyvenamųjų vietovių gyventojams</w:t>
                </w:r>
              </w:p>
            </w:tc>
            <w:tc>
              <w:tcPr>
                <w:tcW w:w="1080" w:type="dxa"/>
                <w:shd w:val="clear" w:color="auto" w:fill="auto"/>
                <w:vAlign w:val="center"/>
              </w:tcPr>
              <w:p w14:paraId="7A0254BF"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C0"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C1"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C2" w14:textId="77777777" w:rsidR="006C15E3" w:rsidRDefault="004822BC">
                <w:pPr>
                  <w:snapToGrid w:val="0"/>
                  <w:jc w:val="center"/>
                  <w:rPr>
                    <w:sz w:val="22"/>
                    <w:szCs w:val="22"/>
                  </w:rPr>
                </w:pPr>
                <w:r>
                  <w:rPr>
                    <w:sz w:val="22"/>
                    <w:szCs w:val="22"/>
                  </w:rPr>
                  <w:t>579,24</w:t>
                </w:r>
              </w:p>
            </w:tc>
            <w:tc>
              <w:tcPr>
                <w:tcW w:w="1219" w:type="dxa"/>
                <w:shd w:val="clear" w:color="auto" w:fill="auto"/>
                <w:vAlign w:val="center"/>
              </w:tcPr>
              <w:p w14:paraId="7A0254C3" w14:textId="77777777" w:rsidR="006C15E3" w:rsidRDefault="004822BC">
                <w:pPr>
                  <w:snapToGrid w:val="0"/>
                  <w:jc w:val="center"/>
                  <w:rPr>
                    <w:sz w:val="22"/>
                    <w:szCs w:val="22"/>
                  </w:rPr>
                </w:pPr>
                <w:r>
                  <w:rPr>
                    <w:sz w:val="22"/>
                    <w:szCs w:val="22"/>
                  </w:rPr>
                  <w:t>579,24</w:t>
                </w:r>
              </w:p>
            </w:tc>
            <w:tc>
              <w:tcPr>
                <w:tcW w:w="1134" w:type="dxa"/>
                <w:shd w:val="clear" w:color="auto" w:fill="auto"/>
                <w:vAlign w:val="center"/>
              </w:tcPr>
              <w:p w14:paraId="7A0254C4" w14:textId="77777777" w:rsidR="006C15E3" w:rsidRDefault="004822BC">
                <w:pPr>
                  <w:snapToGrid w:val="0"/>
                  <w:jc w:val="center"/>
                  <w:rPr>
                    <w:sz w:val="22"/>
                    <w:szCs w:val="22"/>
                  </w:rPr>
                </w:pPr>
                <w:r>
                  <w:rPr>
                    <w:sz w:val="22"/>
                    <w:szCs w:val="22"/>
                  </w:rPr>
                  <w:t>579,24</w:t>
                </w:r>
              </w:p>
            </w:tc>
            <w:tc>
              <w:tcPr>
                <w:tcW w:w="851" w:type="dxa"/>
                <w:shd w:val="clear" w:color="auto" w:fill="auto"/>
                <w:vAlign w:val="center"/>
              </w:tcPr>
              <w:p w14:paraId="7A0254C5" w14:textId="77777777" w:rsidR="006C15E3" w:rsidRDefault="004822BC">
                <w:pPr>
                  <w:snapToGrid w:val="0"/>
                  <w:jc w:val="center"/>
                  <w:rPr>
                    <w:sz w:val="22"/>
                    <w:szCs w:val="22"/>
                  </w:rPr>
                </w:pPr>
                <w:r>
                  <w:rPr>
                    <w:sz w:val="22"/>
                    <w:szCs w:val="22"/>
                  </w:rPr>
                  <w:t xml:space="preserve">0 </w:t>
                </w:r>
              </w:p>
            </w:tc>
            <w:tc>
              <w:tcPr>
                <w:tcW w:w="756" w:type="dxa"/>
                <w:shd w:val="clear" w:color="auto" w:fill="auto"/>
                <w:vAlign w:val="center"/>
              </w:tcPr>
              <w:p w14:paraId="7A0254C6"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4C7"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4C8" w14:textId="77777777" w:rsidR="006C15E3" w:rsidRDefault="004822BC">
                <w:pPr>
                  <w:snapToGrid w:val="0"/>
                  <w:jc w:val="center"/>
                  <w:rPr>
                    <w:sz w:val="22"/>
                    <w:szCs w:val="22"/>
                  </w:rPr>
                </w:pPr>
                <w:r>
                  <w:rPr>
                    <w:sz w:val="22"/>
                    <w:szCs w:val="22"/>
                  </w:rPr>
                  <w:t>KPMPC</w:t>
                </w:r>
              </w:p>
            </w:tc>
          </w:tr>
          <w:tr w:rsidR="006C15E3" w14:paraId="7A0254D6" w14:textId="77777777">
            <w:tc>
              <w:tcPr>
                <w:tcW w:w="552" w:type="dxa"/>
                <w:shd w:val="clear" w:color="auto" w:fill="auto"/>
              </w:tcPr>
              <w:p w14:paraId="7A0254CA" w14:textId="77777777" w:rsidR="006C15E3" w:rsidRDefault="004822BC">
                <w:pPr>
                  <w:tabs>
                    <w:tab w:val="left" w:pos="142"/>
                  </w:tabs>
                  <w:overflowPunct w:val="0"/>
                  <w:textAlignment w:val="baseline"/>
                  <w:rPr>
                    <w:sz w:val="22"/>
                    <w:szCs w:val="22"/>
                  </w:rPr>
                </w:pPr>
                <w:r>
                  <w:rPr>
                    <w:sz w:val="22"/>
                    <w:szCs w:val="22"/>
                  </w:rPr>
                  <w:t>32.</w:t>
                </w:r>
              </w:p>
            </w:tc>
            <w:tc>
              <w:tcPr>
                <w:tcW w:w="2976" w:type="dxa"/>
                <w:gridSpan w:val="2"/>
                <w:shd w:val="clear" w:color="auto" w:fill="auto"/>
              </w:tcPr>
              <w:p w14:paraId="7A0254CB" w14:textId="77777777" w:rsidR="006C15E3" w:rsidRDefault="004822BC">
                <w:pPr>
                  <w:snapToGrid w:val="0"/>
                  <w:rPr>
                    <w:sz w:val="22"/>
                    <w:szCs w:val="22"/>
                  </w:rPr>
                </w:pPr>
                <w:r>
                  <w:rPr>
                    <w:sz w:val="22"/>
                    <w:szCs w:val="22"/>
                  </w:rPr>
                  <w:t>3.3. Priemonė: Dalyvauti tarptautiniuose ir nacionaliniuose mokymosi visą gyvenimą ir suaugusiųjų švietimo tyrimuose</w:t>
                </w:r>
              </w:p>
            </w:tc>
            <w:tc>
              <w:tcPr>
                <w:tcW w:w="1080" w:type="dxa"/>
                <w:shd w:val="clear" w:color="auto" w:fill="auto"/>
                <w:vAlign w:val="center"/>
              </w:tcPr>
              <w:p w14:paraId="7A0254CC" w14:textId="77777777" w:rsidR="006C15E3" w:rsidRDefault="004822BC">
                <w:pPr>
                  <w:snapToGrid w:val="0"/>
                  <w:jc w:val="center"/>
                  <w:rPr>
                    <w:b/>
                    <w:sz w:val="22"/>
                    <w:szCs w:val="22"/>
                  </w:rPr>
                </w:pPr>
                <w:r>
                  <w:rPr>
                    <w:b/>
                    <w:sz w:val="22"/>
                    <w:szCs w:val="22"/>
                  </w:rPr>
                  <w:t>86,89</w:t>
                </w:r>
              </w:p>
            </w:tc>
            <w:tc>
              <w:tcPr>
                <w:tcW w:w="1080" w:type="dxa"/>
                <w:shd w:val="clear" w:color="auto" w:fill="auto"/>
                <w:vAlign w:val="center"/>
              </w:tcPr>
              <w:p w14:paraId="7A0254CD" w14:textId="77777777" w:rsidR="006C15E3" w:rsidRDefault="004822BC">
                <w:pPr>
                  <w:snapToGrid w:val="0"/>
                  <w:jc w:val="center"/>
                  <w:rPr>
                    <w:b/>
                    <w:sz w:val="22"/>
                    <w:szCs w:val="22"/>
                  </w:rPr>
                </w:pPr>
                <w:r>
                  <w:rPr>
                    <w:b/>
                    <w:sz w:val="22"/>
                    <w:szCs w:val="22"/>
                  </w:rPr>
                  <w:t>86,89</w:t>
                </w:r>
              </w:p>
            </w:tc>
            <w:tc>
              <w:tcPr>
                <w:tcW w:w="1080" w:type="dxa"/>
                <w:shd w:val="clear" w:color="auto" w:fill="auto"/>
                <w:vAlign w:val="center"/>
              </w:tcPr>
              <w:p w14:paraId="7A0254CE" w14:textId="77777777" w:rsidR="006C15E3" w:rsidRDefault="004822BC">
                <w:pPr>
                  <w:snapToGrid w:val="0"/>
                  <w:jc w:val="center"/>
                  <w:rPr>
                    <w:b/>
                    <w:sz w:val="22"/>
                    <w:szCs w:val="22"/>
                  </w:rPr>
                </w:pPr>
                <w:r>
                  <w:rPr>
                    <w:b/>
                    <w:sz w:val="22"/>
                    <w:szCs w:val="22"/>
                  </w:rPr>
                  <w:t>86,89</w:t>
                </w:r>
              </w:p>
            </w:tc>
            <w:tc>
              <w:tcPr>
                <w:tcW w:w="1080" w:type="dxa"/>
                <w:shd w:val="clear" w:color="auto" w:fill="auto"/>
                <w:vAlign w:val="center"/>
              </w:tcPr>
              <w:p w14:paraId="7A0254CF" w14:textId="77777777" w:rsidR="006C15E3" w:rsidRDefault="004822BC">
                <w:pPr>
                  <w:snapToGrid w:val="0"/>
                  <w:jc w:val="center"/>
                  <w:rPr>
                    <w:b/>
                    <w:sz w:val="22"/>
                    <w:szCs w:val="22"/>
                  </w:rPr>
                </w:pPr>
                <w:r>
                  <w:rPr>
                    <w:b/>
                    <w:sz w:val="22"/>
                    <w:szCs w:val="22"/>
                  </w:rPr>
                  <w:t>376,51</w:t>
                </w:r>
              </w:p>
            </w:tc>
            <w:tc>
              <w:tcPr>
                <w:tcW w:w="1219" w:type="dxa"/>
                <w:shd w:val="clear" w:color="auto" w:fill="auto"/>
                <w:vAlign w:val="center"/>
              </w:tcPr>
              <w:p w14:paraId="7A0254D0" w14:textId="77777777" w:rsidR="006C15E3" w:rsidRDefault="004822BC">
                <w:pPr>
                  <w:snapToGrid w:val="0"/>
                  <w:jc w:val="center"/>
                  <w:rPr>
                    <w:b/>
                    <w:sz w:val="22"/>
                    <w:szCs w:val="22"/>
                  </w:rPr>
                </w:pPr>
                <w:r>
                  <w:rPr>
                    <w:b/>
                    <w:sz w:val="22"/>
                    <w:szCs w:val="22"/>
                  </w:rPr>
                  <w:t>376,51</w:t>
                </w:r>
              </w:p>
            </w:tc>
            <w:tc>
              <w:tcPr>
                <w:tcW w:w="1134" w:type="dxa"/>
                <w:shd w:val="clear" w:color="auto" w:fill="auto"/>
                <w:vAlign w:val="center"/>
              </w:tcPr>
              <w:p w14:paraId="7A0254D1" w14:textId="77777777" w:rsidR="006C15E3" w:rsidRDefault="004822BC">
                <w:pPr>
                  <w:snapToGrid w:val="0"/>
                  <w:jc w:val="center"/>
                  <w:rPr>
                    <w:b/>
                    <w:sz w:val="22"/>
                    <w:szCs w:val="22"/>
                  </w:rPr>
                </w:pPr>
                <w:r>
                  <w:rPr>
                    <w:b/>
                    <w:sz w:val="22"/>
                    <w:szCs w:val="22"/>
                  </w:rPr>
                  <w:t>376,51</w:t>
                </w:r>
              </w:p>
            </w:tc>
            <w:tc>
              <w:tcPr>
                <w:tcW w:w="851" w:type="dxa"/>
                <w:shd w:val="clear" w:color="auto" w:fill="auto"/>
                <w:vAlign w:val="center"/>
              </w:tcPr>
              <w:p w14:paraId="7A0254D2" w14:textId="77777777" w:rsidR="006C15E3" w:rsidRDefault="004822BC">
                <w:pPr>
                  <w:snapToGrid w:val="0"/>
                  <w:jc w:val="center"/>
                  <w:rPr>
                    <w:b/>
                    <w:sz w:val="22"/>
                    <w:szCs w:val="22"/>
                  </w:rPr>
                </w:pPr>
                <w:r>
                  <w:rPr>
                    <w:b/>
                    <w:sz w:val="22"/>
                    <w:szCs w:val="22"/>
                  </w:rPr>
                  <w:t>0</w:t>
                </w:r>
              </w:p>
            </w:tc>
            <w:tc>
              <w:tcPr>
                <w:tcW w:w="756" w:type="dxa"/>
                <w:shd w:val="clear" w:color="auto" w:fill="auto"/>
                <w:vAlign w:val="center"/>
              </w:tcPr>
              <w:p w14:paraId="7A0254D3"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4D4" w14:textId="77777777" w:rsidR="006C15E3" w:rsidRDefault="004822BC">
                <w:pPr>
                  <w:snapToGrid w:val="0"/>
                  <w:jc w:val="center"/>
                  <w:rPr>
                    <w:b/>
                    <w:sz w:val="22"/>
                    <w:szCs w:val="22"/>
                  </w:rPr>
                </w:pPr>
                <w:r>
                  <w:rPr>
                    <w:b/>
                    <w:sz w:val="22"/>
                    <w:szCs w:val="22"/>
                  </w:rPr>
                  <w:t>0</w:t>
                </w:r>
              </w:p>
            </w:tc>
            <w:tc>
              <w:tcPr>
                <w:tcW w:w="1503" w:type="dxa"/>
                <w:shd w:val="clear" w:color="auto" w:fill="auto"/>
                <w:vAlign w:val="center"/>
              </w:tcPr>
              <w:p w14:paraId="7A0254D5" w14:textId="77777777" w:rsidR="006C15E3" w:rsidRDefault="004822BC">
                <w:pPr>
                  <w:snapToGrid w:val="0"/>
                  <w:jc w:val="center"/>
                  <w:rPr>
                    <w:sz w:val="22"/>
                    <w:szCs w:val="22"/>
                  </w:rPr>
                </w:pPr>
                <w:r>
                  <w:rPr>
                    <w:sz w:val="22"/>
                    <w:szCs w:val="22"/>
                  </w:rPr>
                  <w:t>–</w:t>
                </w:r>
              </w:p>
            </w:tc>
          </w:tr>
          <w:tr w:rsidR="006C15E3" w14:paraId="7A0254E3" w14:textId="77777777">
            <w:tc>
              <w:tcPr>
                <w:tcW w:w="552" w:type="dxa"/>
                <w:shd w:val="clear" w:color="auto" w:fill="auto"/>
              </w:tcPr>
              <w:p w14:paraId="7A0254D7" w14:textId="77777777" w:rsidR="006C15E3" w:rsidRDefault="004822BC">
                <w:pPr>
                  <w:tabs>
                    <w:tab w:val="left" w:pos="142"/>
                  </w:tabs>
                  <w:overflowPunct w:val="0"/>
                  <w:textAlignment w:val="baseline"/>
                  <w:rPr>
                    <w:sz w:val="22"/>
                    <w:szCs w:val="22"/>
                  </w:rPr>
                </w:pPr>
                <w:r>
                  <w:rPr>
                    <w:sz w:val="22"/>
                    <w:szCs w:val="22"/>
                  </w:rPr>
                  <w:t>33.</w:t>
                </w:r>
              </w:p>
            </w:tc>
            <w:tc>
              <w:tcPr>
                <w:tcW w:w="2976" w:type="dxa"/>
                <w:gridSpan w:val="2"/>
                <w:shd w:val="clear" w:color="auto" w:fill="auto"/>
              </w:tcPr>
              <w:p w14:paraId="7A0254D8" w14:textId="77777777" w:rsidR="006C15E3" w:rsidRDefault="004822BC">
                <w:pPr>
                  <w:snapToGrid w:val="0"/>
                  <w:ind w:left="343"/>
                  <w:rPr>
                    <w:sz w:val="22"/>
                    <w:szCs w:val="22"/>
                  </w:rPr>
                </w:pPr>
                <w:r>
                  <w:rPr>
                    <w:sz w:val="22"/>
                    <w:szCs w:val="22"/>
                  </w:rPr>
                  <w:t>3.3.1. Dalyvauti tarptautiniame PIAAC tyrime</w:t>
                </w:r>
              </w:p>
            </w:tc>
            <w:tc>
              <w:tcPr>
                <w:tcW w:w="1080" w:type="dxa"/>
                <w:shd w:val="clear" w:color="auto" w:fill="auto"/>
                <w:vAlign w:val="center"/>
              </w:tcPr>
              <w:p w14:paraId="7A0254D9" w14:textId="77777777" w:rsidR="006C15E3" w:rsidRDefault="004822BC">
                <w:pPr>
                  <w:snapToGrid w:val="0"/>
                  <w:jc w:val="center"/>
                  <w:rPr>
                    <w:sz w:val="22"/>
                    <w:szCs w:val="22"/>
                  </w:rPr>
                </w:pPr>
                <w:r>
                  <w:rPr>
                    <w:sz w:val="22"/>
                    <w:szCs w:val="22"/>
                  </w:rPr>
                  <w:t>86,89</w:t>
                </w:r>
              </w:p>
            </w:tc>
            <w:tc>
              <w:tcPr>
                <w:tcW w:w="1080" w:type="dxa"/>
                <w:shd w:val="clear" w:color="auto" w:fill="auto"/>
                <w:vAlign w:val="center"/>
              </w:tcPr>
              <w:p w14:paraId="7A0254DA" w14:textId="77777777" w:rsidR="006C15E3" w:rsidRDefault="004822BC">
                <w:pPr>
                  <w:snapToGrid w:val="0"/>
                  <w:jc w:val="center"/>
                  <w:rPr>
                    <w:sz w:val="22"/>
                    <w:szCs w:val="22"/>
                  </w:rPr>
                </w:pPr>
                <w:r>
                  <w:rPr>
                    <w:sz w:val="22"/>
                    <w:szCs w:val="22"/>
                  </w:rPr>
                  <w:t>86,89</w:t>
                </w:r>
              </w:p>
            </w:tc>
            <w:tc>
              <w:tcPr>
                <w:tcW w:w="1080" w:type="dxa"/>
                <w:shd w:val="clear" w:color="auto" w:fill="auto"/>
                <w:vAlign w:val="center"/>
              </w:tcPr>
              <w:p w14:paraId="7A0254DB" w14:textId="77777777" w:rsidR="006C15E3" w:rsidRDefault="004822BC">
                <w:pPr>
                  <w:jc w:val="center"/>
                  <w:rPr>
                    <w:sz w:val="22"/>
                    <w:szCs w:val="22"/>
                  </w:rPr>
                </w:pPr>
                <w:r>
                  <w:rPr>
                    <w:sz w:val="22"/>
                    <w:szCs w:val="22"/>
                  </w:rPr>
                  <w:t>86,89</w:t>
                </w:r>
              </w:p>
            </w:tc>
            <w:tc>
              <w:tcPr>
                <w:tcW w:w="1080" w:type="dxa"/>
                <w:shd w:val="clear" w:color="auto" w:fill="auto"/>
                <w:vAlign w:val="center"/>
              </w:tcPr>
              <w:p w14:paraId="7A0254DC" w14:textId="77777777" w:rsidR="006C15E3" w:rsidRDefault="004822BC">
                <w:pPr>
                  <w:jc w:val="center"/>
                  <w:rPr>
                    <w:sz w:val="22"/>
                    <w:szCs w:val="22"/>
                  </w:rPr>
                </w:pPr>
                <w:r>
                  <w:rPr>
                    <w:sz w:val="22"/>
                    <w:szCs w:val="22"/>
                  </w:rPr>
                  <w:t>289,62</w:t>
                </w:r>
              </w:p>
            </w:tc>
            <w:tc>
              <w:tcPr>
                <w:tcW w:w="1219" w:type="dxa"/>
                <w:shd w:val="clear" w:color="auto" w:fill="auto"/>
                <w:vAlign w:val="center"/>
              </w:tcPr>
              <w:p w14:paraId="7A0254DD" w14:textId="77777777" w:rsidR="006C15E3" w:rsidRDefault="004822BC">
                <w:pPr>
                  <w:jc w:val="center"/>
                  <w:rPr>
                    <w:sz w:val="22"/>
                    <w:szCs w:val="22"/>
                  </w:rPr>
                </w:pPr>
                <w:r>
                  <w:rPr>
                    <w:sz w:val="22"/>
                    <w:szCs w:val="22"/>
                  </w:rPr>
                  <w:t>289,62</w:t>
                </w:r>
              </w:p>
            </w:tc>
            <w:tc>
              <w:tcPr>
                <w:tcW w:w="1134" w:type="dxa"/>
                <w:shd w:val="clear" w:color="auto" w:fill="auto"/>
                <w:vAlign w:val="center"/>
              </w:tcPr>
              <w:p w14:paraId="7A0254DE" w14:textId="77777777" w:rsidR="006C15E3" w:rsidRDefault="004822BC">
                <w:pPr>
                  <w:jc w:val="center"/>
                  <w:rPr>
                    <w:sz w:val="22"/>
                    <w:szCs w:val="22"/>
                  </w:rPr>
                </w:pPr>
                <w:r>
                  <w:rPr>
                    <w:sz w:val="22"/>
                    <w:szCs w:val="22"/>
                  </w:rPr>
                  <w:t>289,62</w:t>
                </w:r>
              </w:p>
            </w:tc>
            <w:tc>
              <w:tcPr>
                <w:tcW w:w="851" w:type="dxa"/>
                <w:shd w:val="clear" w:color="auto" w:fill="auto"/>
                <w:vAlign w:val="center"/>
              </w:tcPr>
              <w:p w14:paraId="7A0254DF" w14:textId="77777777" w:rsidR="006C15E3" w:rsidRDefault="004822BC">
                <w:pPr>
                  <w:jc w:val="center"/>
                  <w:rPr>
                    <w:sz w:val="22"/>
                    <w:szCs w:val="22"/>
                  </w:rPr>
                </w:pPr>
                <w:r>
                  <w:rPr>
                    <w:sz w:val="22"/>
                    <w:szCs w:val="22"/>
                  </w:rPr>
                  <w:t>0</w:t>
                </w:r>
              </w:p>
            </w:tc>
            <w:tc>
              <w:tcPr>
                <w:tcW w:w="756" w:type="dxa"/>
                <w:shd w:val="clear" w:color="auto" w:fill="auto"/>
                <w:vAlign w:val="center"/>
              </w:tcPr>
              <w:p w14:paraId="7A0254E0" w14:textId="77777777" w:rsidR="006C15E3" w:rsidRDefault="004822BC">
                <w:pPr>
                  <w:jc w:val="center"/>
                  <w:rPr>
                    <w:sz w:val="22"/>
                    <w:szCs w:val="22"/>
                  </w:rPr>
                </w:pPr>
                <w:r>
                  <w:rPr>
                    <w:sz w:val="22"/>
                    <w:szCs w:val="22"/>
                  </w:rPr>
                  <w:t>0</w:t>
                </w:r>
              </w:p>
            </w:tc>
            <w:tc>
              <w:tcPr>
                <w:tcW w:w="957" w:type="dxa"/>
                <w:shd w:val="clear" w:color="auto" w:fill="auto"/>
                <w:vAlign w:val="center"/>
              </w:tcPr>
              <w:p w14:paraId="7A0254E1"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4E2" w14:textId="77777777" w:rsidR="006C15E3" w:rsidRDefault="004822BC">
                <w:pPr>
                  <w:snapToGrid w:val="0"/>
                  <w:jc w:val="center"/>
                  <w:rPr>
                    <w:sz w:val="22"/>
                    <w:szCs w:val="22"/>
                  </w:rPr>
                </w:pPr>
                <w:r>
                  <w:rPr>
                    <w:sz w:val="22"/>
                    <w:szCs w:val="22"/>
                  </w:rPr>
                  <w:t>Nacionalinis egzaminų centras (toliau-NEC)</w:t>
                </w:r>
              </w:p>
            </w:tc>
          </w:tr>
          <w:tr w:rsidR="006C15E3" w14:paraId="7A0254F0" w14:textId="77777777">
            <w:tc>
              <w:tcPr>
                <w:tcW w:w="552" w:type="dxa"/>
                <w:shd w:val="clear" w:color="auto" w:fill="auto"/>
              </w:tcPr>
              <w:p w14:paraId="7A0254E4" w14:textId="77777777" w:rsidR="006C15E3" w:rsidRDefault="004822BC">
                <w:pPr>
                  <w:tabs>
                    <w:tab w:val="left" w:pos="142"/>
                  </w:tabs>
                  <w:overflowPunct w:val="0"/>
                  <w:textAlignment w:val="baseline"/>
                  <w:rPr>
                    <w:sz w:val="22"/>
                    <w:szCs w:val="22"/>
                  </w:rPr>
                </w:pPr>
                <w:r>
                  <w:rPr>
                    <w:sz w:val="22"/>
                    <w:szCs w:val="22"/>
                  </w:rPr>
                  <w:t>34.</w:t>
                </w:r>
              </w:p>
            </w:tc>
            <w:tc>
              <w:tcPr>
                <w:tcW w:w="2976" w:type="dxa"/>
                <w:gridSpan w:val="2"/>
                <w:shd w:val="clear" w:color="auto" w:fill="auto"/>
              </w:tcPr>
              <w:p w14:paraId="7A0254E5" w14:textId="77777777" w:rsidR="006C15E3" w:rsidRDefault="004822BC">
                <w:pPr>
                  <w:snapToGrid w:val="0"/>
                  <w:ind w:left="343"/>
                  <w:rPr>
                    <w:sz w:val="22"/>
                    <w:szCs w:val="22"/>
                  </w:rPr>
                </w:pPr>
                <w:r>
                  <w:rPr>
                    <w:sz w:val="22"/>
                    <w:szCs w:val="22"/>
                  </w:rPr>
                  <w:t>3.3.2 Inicijuoti ir vykdyti valstybės ir darbdavių poreikius atitinkančius suaugusiųjų švietimo tyrimus</w:t>
                </w:r>
              </w:p>
            </w:tc>
            <w:tc>
              <w:tcPr>
                <w:tcW w:w="1080" w:type="dxa"/>
                <w:shd w:val="clear" w:color="auto" w:fill="auto"/>
                <w:vAlign w:val="center"/>
              </w:tcPr>
              <w:p w14:paraId="7A0254E6"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E7"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4E8" w14:textId="77777777" w:rsidR="006C15E3" w:rsidRDefault="004822BC">
                <w:pPr>
                  <w:jc w:val="center"/>
                  <w:rPr>
                    <w:sz w:val="22"/>
                    <w:szCs w:val="22"/>
                  </w:rPr>
                </w:pPr>
                <w:r>
                  <w:rPr>
                    <w:sz w:val="22"/>
                    <w:szCs w:val="22"/>
                  </w:rPr>
                  <w:t>0</w:t>
                </w:r>
              </w:p>
            </w:tc>
            <w:tc>
              <w:tcPr>
                <w:tcW w:w="1080" w:type="dxa"/>
                <w:shd w:val="clear" w:color="auto" w:fill="auto"/>
                <w:vAlign w:val="center"/>
              </w:tcPr>
              <w:p w14:paraId="7A0254E9" w14:textId="77777777" w:rsidR="006C15E3" w:rsidRDefault="004822BC">
                <w:pPr>
                  <w:jc w:val="center"/>
                  <w:rPr>
                    <w:sz w:val="22"/>
                    <w:szCs w:val="22"/>
                  </w:rPr>
                </w:pPr>
                <w:r>
                  <w:rPr>
                    <w:sz w:val="22"/>
                    <w:szCs w:val="22"/>
                  </w:rPr>
                  <w:t>86,89</w:t>
                </w:r>
              </w:p>
            </w:tc>
            <w:tc>
              <w:tcPr>
                <w:tcW w:w="1219" w:type="dxa"/>
                <w:shd w:val="clear" w:color="auto" w:fill="auto"/>
                <w:vAlign w:val="center"/>
              </w:tcPr>
              <w:p w14:paraId="7A0254EA" w14:textId="77777777" w:rsidR="006C15E3" w:rsidRDefault="004822BC">
                <w:pPr>
                  <w:jc w:val="center"/>
                  <w:rPr>
                    <w:sz w:val="22"/>
                    <w:szCs w:val="22"/>
                  </w:rPr>
                </w:pPr>
                <w:r>
                  <w:rPr>
                    <w:sz w:val="22"/>
                    <w:szCs w:val="22"/>
                  </w:rPr>
                  <w:t>86,89</w:t>
                </w:r>
              </w:p>
            </w:tc>
            <w:tc>
              <w:tcPr>
                <w:tcW w:w="1134" w:type="dxa"/>
                <w:shd w:val="clear" w:color="auto" w:fill="auto"/>
                <w:vAlign w:val="center"/>
              </w:tcPr>
              <w:p w14:paraId="7A0254EB" w14:textId="77777777" w:rsidR="006C15E3" w:rsidRDefault="004822BC">
                <w:pPr>
                  <w:jc w:val="center"/>
                  <w:rPr>
                    <w:sz w:val="22"/>
                    <w:szCs w:val="22"/>
                  </w:rPr>
                </w:pPr>
                <w:r>
                  <w:rPr>
                    <w:sz w:val="22"/>
                    <w:szCs w:val="22"/>
                  </w:rPr>
                  <w:t>86,89</w:t>
                </w:r>
              </w:p>
            </w:tc>
            <w:tc>
              <w:tcPr>
                <w:tcW w:w="851" w:type="dxa"/>
                <w:shd w:val="clear" w:color="auto" w:fill="auto"/>
                <w:vAlign w:val="center"/>
              </w:tcPr>
              <w:p w14:paraId="7A0254EC" w14:textId="77777777" w:rsidR="006C15E3" w:rsidRDefault="004822BC">
                <w:pPr>
                  <w:jc w:val="center"/>
                  <w:rPr>
                    <w:sz w:val="22"/>
                    <w:szCs w:val="22"/>
                  </w:rPr>
                </w:pPr>
                <w:r>
                  <w:rPr>
                    <w:sz w:val="22"/>
                    <w:szCs w:val="22"/>
                  </w:rPr>
                  <w:t>0</w:t>
                </w:r>
              </w:p>
            </w:tc>
            <w:tc>
              <w:tcPr>
                <w:tcW w:w="756" w:type="dxa"/>
                <w:shd w:val="clear" w:color="auto" w:fill="auto"/>
                <w:vAlign w:val="center"/>
              </w:tcPr>
              <w:p w14:paraId="7A0254ED" w14:textId="77777777" w:rsidR="006C15E3" w:rsidRDefault="004822BC">
                <w:pPr>
                  <w:jc w:val="center"/>
                  <w:rPr>
                    <w:sz w:val="22"/>
                    <w:szCs w:val="22"/>
                  </w:rPr>
                </w:pPr>
                <w:r>
                  <w:rPr>
                    <w:sz w:val="22"/>
                    <w:szCs w:val="22"/>
                  </w:rPr>
                  <w:t>0</w:t>
                </w:r>
              </w:p>
            </w:tc>
            <w:tc>
              <w:tcPr>
                <w:tcW w:w="957" w:type="dxa"/>
                <w:shd w:val="clear" w:color="auto" w:fill="auto"/>
                <w:vAlign w:val="center"/>
              </w:tcPr>
              <w:p w14:paraId="7A0254EE"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4EF" w14:textId="77777777" w:rsidR="006C15E3" w:rsidRDefault="004822BC">
                <w:pPr>
                  <w:snapToGrid w:val="0"/>
                  <w:jc w:val="center"/>
                  <w:rPr>
                    <w:sz w:val="22"/>
                    <w:szCs w:val="22"/>
                  </w:rPr>
                </w:pPr>
                <w:r>
                  <w:rPr>
                    <w:sz w:val="22"/>
                    <w:szCs w:val="22"/>
                  </w:rPr>
                  <w:t>MSI, KPMPC</w:t>
                </w:r>
              </w:p>
            </w:tc>
          </w:tr>
          <w:tr w:rsidR="006C15E3" w14:paraId="7A0254FD" w14:textId="77777777">
            <w:tc>
              <w:tcPr>
                <w:tcW w:w="552" w:type="dxa"/>
                <w:shd w:val="clear" w:color="auto" w:fill="auto"/>
              </w:tcPr>
              <w:p w14:paraId="7A0254F1" w14:textId="77777777" w:rsidR="006C15E3" w:rsidRDefault="004822BC">
                <w:pPr>
                  <w:tabs>
                    <w:tab w:val="left" w:pos="142"/>
                  </w:tabs>
                  <w:overflowPunct w:val="0"/>
                  <w:textAlignment w:val="baseline"/>
                  <w:rPr>
                    <w:sz w:val="22"/>
                    <w:szCs w:val="22"/>
                  </w:rPr>
                </w:pPr>
                <w:r>
                  <w:rPr>
                    <w:sz w:val="22"/>
                    <w:szCs w:val="22"/>
                  </w:rPr>
                  <w:t>35.</w:t>
                </w:r>
              </w:p>
            </w:tc>
            <w:tc>
              <w:tcPr>
                <w:tcW w:w="2976" w:type="dxa"/>
                <w:gridSpan w:val="2"/>
                <w:shd w:val="clear" w:color="auto" w:fill="auto"/>
              </w:tcPr>
              <w:p w14:paraId="7A0254F2" w14:textId="77777777" w:rsidR="006C15E3" w:rsidRDefault="004822BC">
                <w:pPr>
                  <w:snapToGrid w:val="0"/>
                  <w:ind w:firstLine="55"/>
                  <w:rPr>
                    <w:sz w:val="22"/>
                    <w:szCs w:val="22"/>
                  </w:rPr>
                </w:pPr>
                <w:r>
                  <w:rPr>
                    <w:sz w:val="22"/>
                    <w:szCs w:val="22"/>
                  </w:rPr>
                  <w:t>Lietuvos Respublikos valstybės biudžeto lėšos</w:t>
                </w:r>
              </w:p>
            </w:tc>
            <w:tc>
              <w:tcPr>
                <w:tcW w:w="1080" w:type="dxa"/>
                <w:shd w:val="clear" w:color="auto" w:fill="auto"/>
                <w:vAlign w:val="center"/>
              </w:tcPr>
              <w:p w14:paraId="7A0254F3" w14:textId="77777777" w:rsidR="006C15E3" w:rsidRDefault="004822BC">
                <w:pPr>
                  <w:snapToGrid w:val="0"/>
                  <w:jc w:val="center"/>
                  <w:rPr>
                    <w:b/>
                    <w:sz w:val="22"/>
                    <w:szCs w:val="22"/>
                  </w:rPr>
                </w:pPr>
                <w:r>
                  <w:rPr>
                    <w:b/>
                    <w:sz w:val="22"/>
                    <w:szCs w:val="22"/>
                  </w:rPr>
                  <w:t>9 123,03</w:t>
                </w:r>
              </w:p>
            </w:tc>
            <w:tc>
              <w:tcPr>
                <w:tcW w:w="1080" w:type="dxa"/>
                <w:shd w:val="clear" w:color="auto" w:fill="auto"/>
                <w:vAlign w:val="center"/>
              </w:tcPr>
              <w:p w14:paraId="7A0254F4" w14:textId="77777777" w:rsidR="006C15E3" w:rsidRDefault="004822BC">
                <w:pPr>
                  <w:snapToGrid w:val="0"/>
                  <w:jc w:val="center"/>
                  <w:rPr>
                    <w:b/>
                    <w:sz w:val="22"/>
                    <w:szCs w:val="22"/>
                  </w:rPr>
                </w:pPr>
                <w:r>
                  <w:rPr>
                    <w:b/>
                    <w:sz w:val="22"/>
                    <w:szCs w:val="22"/>
                  </w:rPr>
                  <w:t>9 123,03</w:t>
                </w:r>
              </w:p>
            </w:tc>
            <w:tc>
              <w:tcPr>
                <w:tcW w:w="1080" w:type="dxa"/>
                <w:shd w:val="clear" w:color="auto" w:fill="auto"/>
                <w:vAlign w:val="center"/>
              </w:tcPr>
              <w:p w14:paraId="7A0254F5" w14:textId="77777777" w:rsidR="006C15E3" w:rsidRDefault="004822BC">
                <w:pPr>
                  <w:snapToGrid w:val="0"/>
                  <w:jc w:val="center"/>
                  <w:rPr>
                    <w:b/>
                    <w:sz w:val="22"/>
                    <w:szCs w:val="22"/>
                  </w:rPr>
                </w:pPr>
                <w:r>
                  <w:rPr>
                    <w:b/>
                    <w:sz w:val="22"/>
                    <w:szCs w:val="22"/>
                  </w:rPr>
                  <w:t>9 123,03</w:t>
                </w:r>
              </w:p>
            </w:tc>
            <w:tc>
              <w:tcPr>
                <w:tcW w:w="1080" w:type="dxa"/>
                <w:shd w:val="clear" w:color="auto" w:fill="auto"/>
                <w:vAlign w:val="center"/>
              </w:tcPr>
              <w:p w14:paraId="7A0254F6" w14:textId="77777777" w:rsidR="006C15E3" w:rsidRDefault="006C15E3">
                <w:pPr>
                  <w:snapToGrid w:val="0"/>
                  <w:jc w:val="center"/>
                  <w:rPr>
                    <w:sz w:val="22"/>
                    <w:szCs w:val="22"/>
                  </w:rPr>
                </w:pPr>
              </w:p>
            </w:tc>
            <w:tc>
              <w:tcPr>
                <w:tcW w:w="1219" w:type="dxa"/>
                <w:shd w:val="clear" w:color="auto" w:fill="auto"/>
                <w:vAlign w:val="center"/>
              </w:tcPr>
              <w:p w14:paraId="7A0254F7" w14:textId="77777777" w:rsidR="006C15E3" w:rsidRDefault="006C15E3">
                <w:pPr>
                  <w:snapToGrid w:val="0"/>
                  <w:jc w:val="center"/>
                  <w:rPr>
                    <w:b/>
                    <w:sz w:val="22"/>
                    <w:szCs w:val="22"/>
                  </w:rPr>
                </w:pPr>
              </w:p>
            </w:tc>
            <w:tc>
              <w:tcPr>
                <w:tcW w:w="1134" w:type="dxa"/>
                <w:shd w:val="clear" w:color="auto" w:fill="auto"/>
                <w:vAlign w:val="center"/>
              </w:tcPr>
              <w:p w14:paraId="7A0254F8" w14:textId="77777777" w:rsidR="006C15E3" w:rsidRDefault="006C15E3">
                <w:pPr>
                  <w:snapToGrid w:val="0"/>
                  <w:jc w:val="center"/>
                  <w:rPr>
                    <w:b/>
                    <w:sz w:val="22"/>
                    <w:szCs w:val="22"/>
                  </w:rPr>
                </w:pPr>
              </w:p>
            </w:tc>
            <w:tc>
              <w:tcPr>
                <w:tcW w:w="851" w:type="dxa"/>
                <w:shd w:val="clear" w:color="auto" w:fill="auto"/>
                <w:vAlign w:val="center"/>
              </w:tcPr>
              <w:p w14:paraId="7A0254F9" w14:textId="77777777" w:rsidR="006C15E3" w:rsidRDefault="006C15E3">
                <w:pPr>
                  <w:snapToGrid w:val="0"/>
                  <w:jc w:val="center"/>
                  <w:rPr>
                    <w:b/>
                    <w:sz w:val="22"/>
                    <w:szCs w:val="22"/>
                  </w:rPr>
                </w:pPr>
              </w:p>
            </w:tc>
            <w:tc>
              <w:tcPr>
                <w:tcW w:w="756" w:type="dxa"/>
                <w:shd w:val="clear" w:color="auto" w:fill="auto"/>
                <w:vAlign w:val="center"/>
              </w:tcPr>
              <w:p w14:paraId="7A0254FA" w14:textId="77777777" w:rsidR="006C15E3" w:rsidRDefault="006C15E3">
                <w:pPr>
                  <w:snapToGrid w:val="0"/>
                  <w:jc w:val="center"/>
                  <w:rPr>
                    <w:b/>
                    <w:sz w:val="22"/>
                    <w:szCs w:val="22"/>
                  </w:rPr>
                </w:pPr>
              </w:p>
            </w:tc>
            <w:tc>
              <w:tcPr>
                <w:tcW w:w="957" w:type="dxa"/>
                <w:shd w:val="clear" w:color="auto" w:fill="auto"/>
                <w:vAlign w:val="center"/>
              </w:tcPr>
              <w:p w14:paraId="7A0254FB" w14:textId="77777777" w:rsidR="006C15E3" w:rsidRDefault="006C15E3">
                <w:pPr>
                  <w:snapToGrid w:val="0"/>
                  <w:jc w:val="center"/>
                  <w:rPr>
                    <w:b/>
                    <w:sz w:val="22"/>
                    <w:szCs w:val="22"/>
                  </w:rPr>
                </w:pPr>
              </w:p>
            </w:tc>
            <w:tc>
              <w:tcPr>
                <w:tcW w:w="1503" w:type="dxa"/>
                <w:shd w:val="clear" w:color="auto" w:fill="auto"/>
                <w:vAlign w:val="center"/>
              </w:tcPr>
              <w:p w14:paraId="7A0254FC" w14:textId="77777777" w:rsidR="006C15E3" w:rsidRDefault="006C15E3">
                <w:pPr>
                  <w:snapToGrid w:val="0"/>
                  <w:jc w:val="center"/>
                  <w:rPr>
                    <w:sz w:val="22"/>
                    <w:szCs w:val="22"/>
                  </w:rPr>
                </w:pPr>
              </w:p>
            </w:tc>
          </w:tr>
          <w:tr w:rsidR="006C15E3" w14:paraId="7A02550A" w14:textId="77777777">
            <w:tc>
              <w:tcPr>
                <w:tcW w:w="552" w:type="dxa"/>
                <w:shd w:val="clear" w:color="auto" w:fill="auto"/>
              </w:tcPr>
              <w:p w14:paraId="7A0254FE" w14:textId="77777777" w:rsidR="006C15E3" w:rsidRDefault="004822BC">
                <w:pPr>
                  <w:tabs>
                    <w:tab w:val="left" w:pos="142"/>
                  </w:tabs>
                  <w:overflowPunct w:val="0"/>
                  <w:textAlignment w:val="baseline"/>
                  <w:rPr>
                    <w:sz w:val="22"/>
                    <w:szCs w:val="22"/>
                  </w:rPr>
                </w:pPr>
                <w:r>
                  <w:rPr>
                    <w:sz w:val="22"/>
                    <w:szCs w:val="22"/>
                  </w:rPr>
                  <w:t>36.</w:t>
                </w:r>
              </w:p>
            </w:tc>
            <w:tc>
              <w:tcPr>
                <w:tcW w:w="2976" w:type="dxa"/>
                <w:gridSpan w:val="2"/>
                <w:shd w:val="clear" w:color="auto" w:fill="auto"/>
              </w:tcPr>
              <w:p w14:paraId="7A0254FF" w14:textId="77777777" w:rsidR="006C15E3" w:rsidRDefault="004822BC">
                <w:pPr>
                  <w:snapToGrid w:val="0"/>
                  <w:rPr>
                    <w:sz w:val="22"/>
                    <w:szCs w:val="22"/>
                  </w:rPr>
                </w:pPr>
                <w:r>
                  <w:rPr>
                    <w:sz w:val="22"/>
                    <w:szCs w:val="22"/>
                  </w:rPr>
                  <w:t>2. Europos Sąjungos finansinės paramos ir bendrojo finansavimo lėšos</w:t>
                </w:r>
              </w:p>
            </w:tc>
            <w:tc>
              <w:tcPr>
                <w:tcW w:w="1080" w:type="dxa"/>
                <w:shd w:val="clear" w:color="auto" w:fill="auto"/>
                <w:vAlign w:val="center"/>
              </w:tcPr>
              <w:p w14:paraId="7A025500" w14:textId="77777777" w:rsidR="006C15E3" w:rsidRDefault="006C15E3">
                <w:pPr>
                  <w:snapToGrid w:val="0"/>
                  <w:jc w:val="center"/>
                  <w:rPr>
                    <w:b/>
                    <w:sz w:val="22"/>
                    <w:szCs w:val="22"/>
                  </w:rPr>
                </w:pPr>
              </w:p>
            </w:tc>
            <w:tc>
              <w:tcPr>
                <w:tcW w:w="1080" w:type="dxa"/>
                <w:shd w:val="clear" w:color="auto" w:fill="auto"/>
                <w:vAlign w:val="center"/>
              </w:tcPr>
              <w:p w14:paraId="7A025501" w14:textId="77777777" w:rsidR="006C15E3" w:rsidRDefault="006C15E3">
                <w:pPr>
                  <w:snapToGrid w:val="0"/>
                  <w:jc w:val="center"/>
                  <w:rPr>
                    <w:b/>
                    <w:sz w:val="22"/>
                    <w:szCs w:val="22"/>
                  </w:rPr>
                </w:pPr>
              </w:p>
            </w:tc>
            <w:tc>
              <w:tcPr>
                <w:tcW w:w="1080" w:type="dxa"/>
                <w:shd w:val="clear" w:color="auto" w:fill="auto"/>
                <w:vAlign w:val="center"/>
              </w:tcPr>
              <w:p w14:paraId="7A025502" w14:textId="77777777" w:rsidR="006C15E3" w:rsidRDefault="006C15E3">
                <w:pPr>
                  <w:snapToGrid w:val="0"/>
                  <w:jc w:val="center"/>
                  <w:rPr>
                    <w:b/>
                    <w:sz w:val="22"/>
                    <w:szCs w:val="22"/>
                  </w:rPr>
                </w:pPr>
              </w:p>
            </w:tc>
            <w:tc>
              <w:tcPr>
                <w:tcW w:w="1080" w:type="dxa"/>
                <w:shd w:val="clear" w:color="auto" w:fill="auto"/>
                <w:vAlign w:val="center"/>
              </w:tcPr>
              <w:p w14:paraId="7A025503" w14:textId="77777777" w:rsidR="006C15E3" w:rsidRDefault="004822BC">
                <w:pPr>
                  <w:snapToGrid w:val="0"/>
                  <w:jc w:val="center"/>
                  <w:rPr>
                    <w:b/>
                    <w:sz w:val="22"/>
                    <w:szCs w:val="22"/>
                  </w:rPr>
                </w:pPr>
                <w:r>
                  <w:rPr>
                    <w:b/>
                    <w:sz w:val="22"/>
                    <w:szCs w:val="22"/>
                  </w:rPr>
                  <w:t>6 530,94</w:t>
                </w:r>
              </w:p>
            </w:tc>
            <w:tc>
              <w:tcPr>
                <w:tcW w:w="1219" w:type="dxa"/>
                <w:shd w:val="clear" w:color="auto" w:fill="auto"/>
                <w:vAlign w:val="center"/>
              </w:tcPr>
              <w:p w14:paraId="7A025504" w14:textId="77777777" w:rsidR="006C15E3" w:rsidRDefault="004822BC">
                <w:pPr>
                  <w:snapToGrid w:val="0"/>
                  <w:jc w:val="center"/>
                  <w:rPr>
                    <w:b/>
                    <w:sz w:val="22"/>
                    <w:szCs w:val="22"/>
                  </w:rPr>
                </w:pPr>
                <w:r>
                  <w:rPr>
                    <w:b/>
                    <w:sz w:val="22"/>
                    <w:szCs w:val="22"/>
                  </w:rPr>
                  <w:t>12 612,96</w:t>
                </w:r>
              </w:p>
            </w:tc>
            <w:tc>
              <w:tcPr>
                <w:tcW w:w="1134" w:type="dxa"/>
                <w:shd w:val="clear" w:color="auto" w:fill="auto"/>
                <w:vAlign w:val="center"/>
              </w:tcPr>
              <w:p w14:paraId="7A025505" w14:textId="77777777" w:rsidR="006C15E3" w:rsidRDefault="004822BC">
                <w:pPr>
                  <w:snapToGrid w:val="0"/>
                  <w:jc w:val="center"/>
                  <w:rPr>
                    <w:b/>
                    <w:sz w:val="22"/>
                    <w:szCs w:val="22"/>
                  </w:rPr>
                </w:pPr>
                <w:r>
                  <w:rPr>
                    <w:b/>
                    <w:sz w:val="22"/>
                    <w:szCs w:val="22"/>
                  </w:rPr>
                  <w:t>12 612,96</w:t>
                </w:r>
              </w:p>
            </w:tc>
            <w:tc>
              <w:tcPr>
                <w:tcW w:w="851" w:type="dxa"/>
                <w:shd w:val="clear" w:color="auto" w:fill="auto"/>
                <w:vAlign w:val="center"/>
              </w:tcPr>
              <w:p w14:paraId="7A025506" w14:textId="77777777" w:rsidR="006C15E3" w:rsidRDefault="006C15E3">
                <w:pPr>
                  <w:snapToGrid w:val="0"/>
                  <w:jc w:val="center"/>
                  <w:rPr>
                    <w:b/>
                    <w:sz w:val="22"/>
                    <w:szCs w:val="22"/>
                  </w:rPr>
                </w:pPr>
              </w:p>
            </w:tc>
            <w:tc>
              <w:tcPr>
                <w:tcW w:w="756" w:type="dxa"/>
                <w:shd w:val="clear" w:color="auto" w:fill="auto"/>
                <w:vAlign w:val="center"/>
              </w:tcPr>
              <w:p w14:paraId="7A025507" w14:textId="77777777" w:rsidR="006C15E3" w:rsidRDefault="006C15E3">
                <w:pPr>
                  <w:snapToGrid w:val="0"/>
                  <w:jc w:val="center"/>
                  <w:rPr>
                    <w:b/>
                    <w:sz w:val="22"/>
                    <w:szCs w:val="22"/>
                  </w:rPr>
                </w:pPr>
              </w:p>
            </w:tc>
            <w:tc>
              <w:tcPr>
                <w:tcW w:w="957" w:type="dxa"/>
                <w:shd w:val="clear" w:color="auto" w:fill="auto"/>
                <w:vAlign w:val="center"/>
              </w:tcPr>
              <w:p w14:paraId="7A025508" w14:textId="77777777" w:rsidR="006C15E3" w:rsidRDefault="006C15E3">
                <w:pPr>
                  <w:snapToGrid w:val="0"/>
                  <w:jc w:val="center"/>
                  <w:rPr>
                    <w:b/>
                    <w:sz w:val="22"/>
                    <w:szCs w:val="22"/>
                  </w:rPr>
                </w:pPr>
              </w:p>
            </w:tc>
            <w:tc>
              <w:tcPr>
                <w:tcW w:w="1503" w:type="dxa"/>
                <w:shd w:val="clear" w:color="auto" w:fill="auto"/>
                <w:vAlign w:val="center"/>
              </w:tcPr>
              <w:p w14:paraId="7A025509" w14:textId="77777777" w:rsidR="006C15E3" w:rsidRDefault="006C15E3">
                <w:pPr>
                  <w:snapToGrid w:val="0"/>
                  <w:jc w:val="center"/>
                  <w:rPr>
                    <w:sz w:val="22"/>
                    <w:szCs w:val="22"/>
                  </w:rPr>
                </w:pPr>
              </w:p>
            </w:tc>
          </w:tr>
          <w:tr w:rsidR="006C15E3" w14:paraId="7A025517" w14:textId="77777777">
            <w:tc>
              <w:tcPr>
                <w:tcW w:w="552" w:type="dxa"/>
                <w:shd w:val="clear" w:color="auto" w:fill="auto"/>
              </w:tcPr>
              <w:p w14:paraId="7A02550B" w14:textId="77777777" w:rsidR="006C15E3" w:rsidRDefault="004822BC">
                <w:pPr>
                  <w:tabs>
                    <w:tab w:val="left" w:pos="142"/>
                  </w:tabs>
                  <w:overflowPunct w:val="0"/>
                  <w:textAlignment w:val="baseline"/>
                  <w:rPr>
                    <w:sz w:val="22"/>
                    <w:szCs w:val="22"/>
                  </w:rPr>
                </w:pPr>
                <w:r>
                  <w:rPr>
                    <w:sz w:val="22"/>
                    <w:szCs w:val="22"/>
                  </w:rPr>
                  <w:t>37.</w:t>
                </w:r>
              </w:p>
            </w:tc>
            <w:tc>
              <w:tcPr>
                <w:tcW w:w="2976" w:type="dxa"/>
                <w:gridSpan w:val="2"/>
                <w:shd w:val="clear" w:color="auto" w:fill="auto"/>
              </w:tcPr>
              <w:p w14:paraId="7A02550C" w14:textId="77777777" w:rsidR="006C15E3" w:rsidRDefault="004822BC">
                <w:pPr>
                  <w:snapToGrid w:val="0"/>
                  <w:rPr>
                    <w:sz w:val="22"/>
                    <w:szCs w:val="22"/>
                  </w:rPr>
                </w:pPr>
                <w:r>
                  <w:rPr>
                    <w:sz w:val="22"/>
                    <w:szCs w:val="22"/>
                  </w:rPr>
                  <w:t xml:space="preserve">3. Kitų finansavimo šaltinių lėšos </w:t>
                </w:r>
              </w:p>
            </w:tc>
            <w:tc>
              <w:tcPr>
                <w:tcW w:w="1080" w:type="dxa"/>
                <w:shd w:val="clear" w:color="auto" w:fill="auto"/>
                <w:vAlign w:val="center"/>
              </w:tcPr>
              <w:p w14:paraId="7A02550D" w14:textId="77777777" w:rsidR="006C15E3" w:rsidRDefault="006C15E3">
                <w:pPr>
                  <w:snapToGrid w:val="0"/>
                  <w:jc w:val="center"/>
                  <w:rPr>
                    <w:b/>
                    <w:sz w:val="22"/>
                    <w:szCs w:val="22"/>
                  </w:rPr>
                </w:pPr>
              </w:p>
            </w:tc>
            <w:tc>
              <w:tcPr>
                <w:tcW w:w="1080" w:type="dxa"/>
                <w:shd w:val="clear" w:color="auto" w:fill="auto"/>
                <w:vAlign w:val="center"/>
              </w:tcPr>
              <w:p w14:paraId="7A02550E" w14:textId="77777777" w:rsidR="006C15E3" w:rsidRDefault="006C15E3">
                <w:pPr>
                  <w:snapToGrid w:val="0"/>
                  <w:jc w:val="center"/>
                  <w:rPr>
                    <w:b/>
                    <w:sz w:val="22"/>
                    <w:szCs w:val="22"/>
                  </w:rPr>
                </w:pPr>
              </w:p>
            </w:tc>
            <w:tc>
              <w:tcPr>
                <w:tcW w:w="1080" w:type="dxa"/>
                <w:shd w:val="clear" w:color="auto" w:fill="auto"/>
                <w:vAlign w:val="center"/>
              </w:tcPr>
              <w:p w14:paraId="7A02550F" w14:textId="77777777" w:rsidR="006C15E3" w:rsidRDefault="006C15E3">
                <w:pPr>
                  <w:snapToGrid w:val="0"/>
                  <w:jc w:val="center"/>
                  <w:rPr>
                    <w:b/>
                    <w:sz w:val="22"/>
                    <w:szCs w:val="22"/>
                  </w:rPr>
                </w:pPr>
              </w:p>
            </w:tc>
            <w:tc>
              <w:tcPr>
                <w:tcW w:w="1080" w:type="dxa"/>
                <w:shd w:val="clear" w:color="auto" w:fill="auto"/>
                <w:vAlign w:val="center"/>
              </w:tcPr>
              <w:p w14:paraId="7A025510" w14:textId="77777777" w:rsidR="006C15E3" w:rsidRDefault="006C15E3">
                <w:pPr>
                  <w:snapToGrid w:val="0"/>
                  <w:jc w:val="center"/>
                  <w:rPr>
                    <w:b/>
                    <w:sz w:val="22"/>
                    <w:szCs w:val="22"/>
                  </w:rPr>
                </w:pPr>
              </w:p>
            </w:tc>
            <w:tc>
              <w:tcPr>
                <w:tcW w:w="1219" w:type="dxa"/>
                <w:shd w:val="clear" w:color="auto" w:fill="auto"/>
                <w:vAlign w:val="center"/>
              </w:tcPr>
              <w:p w14:paraId="7A025511" w14:textId="77777777" w:rsidR="006C15E3" w:rsidRDefault="006C15E3">
                <w:pPr>
                  <w:snapToGrid w:val="0"/>
                  <w:jc w:val="center"/>
                  <w:rPr>
                    <w:b/>
                    <w:sz w:val="22"/>
                    <w:szCs w:val="22"/>
                  </w:rPr>
                </w:pPr>
              </w:p>
            </w:tc>
            <w:tc>
              <w:tcPr>
                <w:tcW w:w="1134" w:type="dxa"/>
                <w:shd w:val="clear" w:color="auto" w:fill="auto"/>
                <w:vAlign w:val="center"/>
              </w:tcPr>
              <w:p w14:paraId="7A025512" w14:textId="77777777" w:rsidR="006C15E3" w:rsidRDefault="006C15E3">
                <w:pPr>
                  <w:snapToGrid w:val="0"/>
                  <w:jc w:val="center"/>
                  <w:rPr>
                    <w:b/>
                    <w:sz w:val="22"/>
                    <w:szCs w:val="22"/>
                  </w:rPr>
                </w:pPr>
              </w:p>
            </w:tc>
            <w:tc>
              <w:tcPr>
                <w:tcW w:w="851" w:type="dxa"/>
                <w:shd w:val="clear" w:color="auto" w:fill="auto"/>
                <w:vAlign w:val="center"/>
              </w:tcPr>
              <w:p w14:paraId="7A025513" w14:textId="77777777" w:rsidR="006C15E3" w:rsidRDefault="004822BC">
                <w:pPr>
                  <w:snapToGrid w:val="0"/>
                  <w:jc w:val="center"/>
                  <w:rPr>
                    <w:b/>
                    <w:sz w:val="22"/>
                    <w:szCs w:val="22"/>
                  </w:rPr>
                </w:pPr>
                <w:r>
                  <w:rPr>
                    <w:b/>
                    <w:sz w:val="22"/>
                    <w:szCs w:val="22"/>
                  </w:rPr>
                  <w:t>139,89</w:t>
                </w:r>
              </w:p>
            </w:tc>
            <w:tc>
              <w:tcPr>
                <w:tcW w:w="756" w:type="dxa"/>
                <w:shd w:val="clear" w:color="auto" w:fill="auto"/>
                <w:vAlign w:val="center"/>
              </w:tcPr>
              <w:p w14:paraId="7A025514"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515" w14:textId="77777777" w:rsidR="006C15E3" w:rsidRDefault="004822BC">
                <w:pPr>
                  <w:snapToGrid w:val="0"/>
                  <w:jc w:val="center"/>
                  <w:rPr>
                    <w:b/>
                    <w:sz w:val="22"/>
                    <w:szCs w:val="22"/>
                  </w:rPr>
                </w:pPr>
                <w:r>
                  <w:rPr>
                    <w:b/>
                    <w:sz w:val="22"/>
                    <w:szCs w:val="22"/>
                  </w:rPr>
                  <w:t>115,85</w:t>
                </w:r>
              </w:p>
            </w:tc>
            <w:tc>
              <w:tcPr>
                <w:tcW w:w="1503" w:type="dxa"/>
                <w:shd w:val="clear" w:color="auto" w:fill="auto"/>
                <w:vAlign w:val="center"/>
              </w:tcPr>
              <w:p w14:paraId="7A025516" w14:textId="77777777" w:rsidR="006C15E3" w:rsidRDefault="006C15E3">
                <w:pPr>
                  <w:snapToGrid w:val="0"/>
                  <w:jc w:val="center"/>
                  <w:rPr>
                    <w:sz w:val="22"/>
                    <w:szCs w:val="22"/>
                  </w:rPr>
                </w:pPr>
              </w:p>
            </w:tc>
          </w:tr>
          <w:tr w:rsidR="006C15E3" w14:paraId="7A02551D" w14:textId="77777777">
            <w:tc>
              <w:tcPr>
                <w:tcW w:w="552" w:type="dxa"/>
                <w:vMerge w:val="restart"/>
                <w:shd w:val="clear" w:color="auto" w:fill="auto"/>
              </w:tcPr>
              <w:p w14:paraId="7A025518" w14:textId="77777777" w:rsidR="006C15E3" w:rsidRDefault="004822BC">
                <w:pPr>
                  <w:tabs>
                    <w:tab w:val="left" w:pos="142"/>
                  </w:tabs>
                  <w:overflowPunct w:val="0"/>
                  <w:textAlignment w:val="baseline"/>
                  <w:rPr>
                    <w:sz w:val="22"/>
                    <w:szCs w:val="22"/>
                  </w:rPr>
                </w:pPr>
                <w:r>
                  <w:rPr>
                    <w:sz w:val="22"/>
                    <w:szCs w:val="22"/>
                  </w:rPr>
                  <w:t>38.</w:t>
                </w:r>
              </w:p>
            </w:tc>
            <w:tc>
              <w:tcPr>
                <w:tcW w:w="1228" w:type="dxa"/>
                <w:vMerge w:val="restart"/>
                <w:shd w:val="clear" w:color="auto" w:fill="auto"/>
              </w:tcPr>
              <w:p w14:paraId="7A025519" w14:textId="77777777" w:rsidR="006C15E3" w:rsidRDefault="004822BC">
                <w:pPr>
                  <w:snapToGrid w:val="0"/>
                  <w:jc w:val="right"/>
                  <w:rPr>
                    <w:b/>
                    <w:sz w:val="22"/>
                    <w:szCs w:val="22"/>
                  </w:rPr>
                </w:pPr>
                <w:r>
                  <w:rPr>
                    <w:b/>
                    <w:sz w:val="22"/>
                    <w:szCs w:val="22"/>
                  </w:rPr>
                  <w:t xml:space="preserve">Iš viso Veiksmų planui finansuoti </w:t>
                </w:r>
              </w:p>
            </w:tc>
            <w:tc>
              <w:tcPr>
                <w:tcW w:w="1748" w:type="dxa"/>
                <w:shd w:val="clear" w:color="auto" w:fill="auto"/>
              </w:tcPr>
              <w:p w14:paraId="7A02551A" w14:textId="77777777" w:rsidR="006C15E3" w:rsidRDefault="004822BC">
                <w:pPr>
                  <w:snapToGrid w:val="0"/>
                  <w:jc w:val="right"/>
                  <w:rPr>
                    <w:b/>
                    <w:sz w:val="22"/>
                    <w:szCs w:val="22"/>
                  </w:rPr>
                </w:pPr>
                <w:r>
                  <w:rPr>
                    <w:sz w:val="22"/>
                    <w:szCs w:val="22"/>
                  </w:rPr>
                  <w:t xml:space="preserve">2014 metai </w:t>
                </w:r>
                <w:r>
                  <w:rPr>
                    <w:sz w:val="18"/>
                    <w:szCs w:val="18"/>
                  </w:rPr>
                  <w:t>(preliminarios lėšos)</w:t>
                </w:r>
              </w:p>
            </w:tc>
            <w:tc>
              <w:tcPr>
                <w:tcW w:w="9237" w:type="dxa"/>
                <w:gridSpan w:val="9"/>
                <w:shd w:val="clear" w:color="auto" w:fill="auto"/>
                <w:vAlign w:val="center"/>
              </w:tcPr>
              <w:p w14:paraId="7A02551B" w14:textId="77777777" w:rsidR="006C15E3" w:rsidRDefault="004822BC">
                <w:pPr>
                  <w:snapToGrid w:val="0"/>
                  <w:ind w:left="175"/>
                  <w:rPr>
                    <w:b/>
                    <w:sz w:val="22"/>
                    <w:szCs w:val="22"/>
                  </w:rPr>
                </w:pPr>
                <w:r>
                  <w:rPr>
                    <w:b/>
                    <w:sz w:val="22"/>
                    <w:szCs w:val="22"/>
                  </w:rPr>
                  <w:t>15 793,86</w:t>
                </w:r>
              </w:p>
            </w:tc>
            <w:tc>
              <w:tcPr>
                <w:tcW w:w="1503" w:type="dxa"/>
                <w:shd w:val="clear" w:color="auto" w:fill="auto"/>
                <w:vAlign w:val="center"/>
              </w:tcPr>
              <w:p w14:paraId="7A02551C" w14:textId="77777777" w:rsidR="006C15E3" w:rsidRDefault="006C15E3">
                <w:pPr>
                  <w:snapToGrid w:val="0"/>
                  <w:jc w:val="center"/>
                  <w:rPr>
                    <w:sz w:val="22"/>
                    <w:szCs w:val="22"/>
                  </w:rPr>
                </w:pPr>
              </w:p>
            </w:tc>
          </w:tr>
          <w:tr w:rsidR="006C15E3" w14:paraId="7A025523" w14:textId="77777777">
            <w:tc>
              <w:tcPr>
                <w:tcW w:w="552" w:type="dxa"/>
                <w:vMerge/>
                <w:shd w:val="clear" w:color="auto" w:fill="auto"/>
              </w:tcPr>
              <w:p w14:paraId="7A02551E"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24. </w:t>
                </w:r>
              </w:p>
            </w:tc>
            <w:tc>
              <w:tcPr>
                <w:tcW w:w="1228" w:type="dxa"/>
                <w:vMerge/>
                <w:shd w:val="clear" w:color="auto" w:fill="auto"/>
              </w:tcPr>
              <w:p w14:paraId="7A02551F" w14:textId="77777777" w:rsidR="006C15E3" w:rsidRDefault="006C15E3">
                <w:pPr>
                  <w:snapToGrid w:val="0"/>
                  <w:jc w:val="right"/>
                  <w:rPr>
                    <w:b/>
                    <w:sz w:val="22"/>
                    <w:szCs w:val="22"/>
                  </w:rPr>
                </w:pPr>
              </w:p>
            </w:tc>
            <w:tc>
              <w:tcPr>
                <w:tcW w:w="1748" w:type="dxa"/>
                <w:shd w:val="clear" w:color="auto" w:fill="auto"/>
              </w:tcPr>
              <w:p w14:paraId="7A025520" w14:textId="77777777" w:rsidR="006C15E3" w:rsidRDefault="004822BC">
                <w:pPr>
                  <w:snapToGrid w:val="0"/>
                  <w:jc w:val="right"/>
                  <w:rPr>
                    <w:b/>
                    <w:sz w:val="22"/>
                    <w:szCs w:val="22"/>
                  </w:rPr>
                </w:pPr>
                <w:r>
                  <w:rPr>
                    <w:sz w:val="22"/>
                    <w:szCs w:val="22"/>
                  </w:rPr>
                  <w:t xml:space="preserve">2015 metai </w:t>
                </w:r>
                <w:r>
                  <w:rPr>
                    <w:sz w:val="18"/>
                    <w:szCs w:val="18"/>
                  </w:rPr>
                  <w:t>(preliminarios lėšos)</w:t>
                </w:r>
              </w:p>
            </w:tc>
            <w:tc>
              <w:tcPr>
                <w:tcW w:w="9237" w:type="dxa"/>
                <w:gridSpan w:val="9"/>
                <w:shd w:val="clear" w:color="auto" w:fill="auto"/>
                <w:vAlign w:val="center"/>
              </w:tcPr>
              <w:p w14:paraId="7A025521" w14:textId="77777777" w:rsidR="006C15E3" w:rsidRDefault="004822BC">
                <w:pPr>
                  <w:snapToGrid w:val="0"/>
                  <w:ind w:left="175"/>
                  <w:rPr>
                    <w:b/>
                    <w:sz w:val="22"/>
                    <w:szCs w:val="22"/>
                  </w:rPr>
                </w:pPr>
                <w:r>
                  <w:rPr>
                    <w:b/>
                    <w:sz w:val="22"/>
                    <w:szCs w:val="22"/>
                  </w:rPr>
                  <w:t>21 735,99</w:t>
                </w:r>
              </w:p>
            </w:tc>
            <w:tc>
              <w:tcPr>
                <w:tcW w:w="1503" w:type="dxa"/>
                <w:shd w:val="clear" w:color="auto" w:fill="auto"/>
                <w:vAlign w:val="center"/>
              </w:tcPr>
              <w:p w14:paraId="7A025522" w14:textId="77777777" w:rsidR="006C15E3" w:rsidRDefault="006C15E3">
                <w:pPr>
                  <w:snapToGrid w:val="0"/>
                  <w:jc w:val="center"/>
                  <w:rPr>
                    <w:sz w:val="22"/>
                    <w:szCs w:val="22"/>
                  </w:rPr>
                </w:pPr>
              </w:p>
            </w:tc>
          </w:tr>
          <w:tr w:rsidR="006C15E3" w14:paraId="7A025529" w14:textId="77777777">
            <w:tc>
              <w:tcPr>
                <w:tcW w:w="552" w:type="dxa"/>
                <w:vMerge/>
                <w:shd w:val="clear" w:color="auto" w:fill="auto"/>
              </w:tcPr>
              <w:p w14:paraId="7A025524"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25. </w:t>
                </w:r>
              </w:p>
            </w:tc>
            <w:tc>
              <w:tcPr>
                <w:tcW w:w="1228" w:type="dxa"/>
                <w:vMerge/>
                <w:shd w:val="clear" w:color="auto" w:fill="auto"/>
              </w:tcPr>
              <w:p w14:paraId="7A025525" w14:textId="77777777" w:rsidR="006C15E3" w:rsidRDefault="006C15E3">
                <w:pPr>
                  <w:snapToGrid w:val="0"/>
                  <w:jc w:val="right"/>
                  <w:rPr>
                    <w:b/>
                    <w:sz w:val="22"/>
                    <w:szCs w:val="22"/>
                  </w:rPr>
                </w:pPr>
              </w:p>
            </w:tc>
            <w:tc>
              <w:tcPr>
                <w:tcW w:w="1748" w:type="dxa"/>
                <w:shd w:val="clear" w:color="auto" w:fill="auto"/>
              </w:tcPr>
              <w:p w14:paraId="7A025526" w14:textId="77777777" w:rsidR="006C15E3" w:rsidRDefault="004822BC">
                <w:pPr>
                  <w:snapToGrid w:val="0"/>
                  <w:jc w:val="right"/>
                  <w:rPr>
                    <w:b/>
                    <w:sz w:val="22"/>
                    <w:szCs w:val="22"/>
                  </w:rPr>
                </w:pPr>
                <w:r>
                  <w:rPr>
                    <w:sz w:val="22"/>
                    <w:szCs w:val="22"/>
                  </w:rPr>
                  <w:t xml:space="preserve">2016 metai </w:t>
                </w:r>
                <w:r>
                  <w:rPr>
                    <w:sz w:val="18"/>
                    <w:szCs w:val="18"/>
                  </w:rPr>
                  <w:t>(preliminarios lėšos)</w:t>
                </w:r>
              </w:p>
            </w:tc>
            <w:tc>
              <w:tcPr>
                <w:tcW w:w="9237" w:type="dxa"/>
                <w:gridSpan w:val="9"/>
                <w:shd w:val="clear" w:color="auto" w:fill="auto"/>
                <w:vAlign w:val="center"/>
              </w:tcPr>
              <w:p w14:paraId="7A025527" w14:textId="77777777" w:rsidR="006C15E3" w:rsidRDefault="004822BC">
                <w:pPr>
                  <w:snapToGrid w:val="0"/>
                  <w:ind w:left="175"/>
                  <w:rPr>
                    <w:b/>
                    <w:sz w:val="22"/>
                    <w:szCs w:val="22"/>
                  </w:rPr>
                </w:pPr>
                <w:r>
                  <w:rPr>
                    <w:b/>
                    <w:sz w:val="22"/>
                    <w:szCs w:val="22"/>
                  </w:rPr>
                  <w:t>21 851,84</w:t>
                </w:r>
              </w:p>
            </w:tc>
            <w:tc>
              <w:tcPr>
                <w:tcW w:w="1503" w:type="dxa"/>
                <w:shd w:val="clear" w:color="auto" w:fill="auto"/>
                <w:vAlign w:val="center"/>
              </w:tcPr>
              <w:p w14:paraId="7A025528" w14:textId="77777777" w:rsidR="006C15E3" w:rsidRDefault="006C15E3">
                <w:pPr>
                  <w:snapToGrid w:val="0"/>
                  <w:jc w:val="center"/>
                  <w:rPr>
                    <w:sz w:val="22"/>
                    <w:szCs w:val="22"/>
                  </w:rPr>
                </w:pPr>
              </w:p>
            </w:tc>
          </w:tr>
        </w:tbl>
        <w:p w14:paraId="7A02552A" w14:textId="77777777" w:rsidR="006C15E3" w:rsidRDefault="006C15E3">
          <w:pPr>
            <w:jc w:val="center"/>
            <w:rPr>
              <w:b/>
              <w:szCs w:val="24"/>
            </w:rPr>
          </w:pPr>
        </w:p>
        <w:sdt>
          <w:sdtPr>
            <w:alias w:val="pabaiga"/>
            <w:tag w:val="part_b41062bb94ad42f69a666ced3903b97b"/>
            <w:id w:val="-1655212337"/>
            <w:lock w:val="sdtLocked"/>
          </w:sdtPr>
          <w:sdtEndPr/>
          <w:sdtContent>
            <w:p w14:paraId="7A02552B" w14:textId="77777777" w:rsidR="006C15E3" w:rsidRDefault="004822BC">
              <w:pPr>
                <w:jc w:val="center"/>
                <w:rPr>
                  <w:b/>
                  <w:szCs w:val="24"/>
                </w:rPr>
              </w:pPr>
              <w:r>
                <w:rPr>
                  <w:b/>
                  <w:szCs w:val="24"/>
                </w:rPr>
                <w:t>__________________</w:t>
              </w:r>
            </w:p>
            <w:p w14:paraId="7A025534" w14:textId="77777777" w:rsidR="006C15E3" w:rsidRDefault="006C15E3">
              <w:pPr>
                <w:rPr>
                  <w:szCs w:val="24"/>
                </w:rPr>
              </w:pPr>
            </w:p>
            <w:p w14:paraId="7A025535" w14:textId="77777777" w:rsidR="006C15E3" w:rsidRDefault="006C15E3">
              <w:pPr>
                <w:tabs>
                  <w:tab w:val="left" w:pos="4002"/>
                </w:tabs>
                <w:rPr>
                  <w:szCs w:val="24"/>
                </w:rPr>
                <w:sectPr w:rsidR="006C15E3">
                  <w:pgSz w:w="16838" w:h="11906" w:orient="landscape"/>
                  <w:pgMar w:top="1134" w:right="567" w:bottom="1134" w:left="1701" w:header="709" w:footer="709" w:gutter="0"/>
                  <w:pgNumType w:start="1"/>
                  <w:cols w:space="708"/>
                  <w:titlePg/>
                  <w:docGrid w:linePitch="360"/>
                </w:sectPr>
              </w:pPr>
            </w:p>
            <w:p w14:paraId="7A025536" w14:textId="77777777" w:rsidR="006C15E3" w:rsidRDefault="007D349E">
              <w:pPr>
                <w:tabs>
                  <w:tab w:val="center" w:pos="4819"/>
                  <w:tab w:val="right" w:pos="9638"/>
                </w:tabs>
                <w:rPr>
                  <w:szCs w:val="24"/>
                </w:rPr>
              </w:pPr>
            </w:p>
          </w:sdtContent>
        </w:sdt>
      </w:sdtContent>
    </w:sdt>
    <w:sdt>
      <w:sdtPr>
        <w:alias w:val="2 pr."/>
        <w:tag w:val="part_5875544a1ff7400fae4a09d37ec74235"/>
        <w:id w:val="1558977410"/>
        <w:lock w:val="sdtLocked"/>
      </w:sdtPr>
      <w:sdtEndPr/>
      <w:sdtContent>
        <w:p w14:paraId="7A025537" w14:textId="77777777" w:rsidR="006C15E3" w:rsidRDefault="004822BC">
          <w:pPr>
            <w:ind w:left="9360" w:firstLine="720"/>
            <w:rPr>
              <w:szCs w:val="24"/>
            </w:rPr>
          </w:pPr>
          <w:r>
            <w:rPr>
              <w:szCs w:val="24"/>
            </w:rPr>
            <w:t>Neformaliojo suaugusiųjų švietimo plėtros</w:t>
          </w:r>
        </w:p>
        <w:p w14:paraId="7A025538" w14:textId="77777777" w:rsidR="006C15E3" w:rsidRDefault="004822BC">
          <w:pPr>
            <w:ind w:left="9360" w:firstLine="720"/>
            <w:rPr>
              <w:szCs w:val="24"/>
            </w:rPr>
          </w:pPr>
          <w:r>
            <w:rPr>
              <w:szCs w:val="24"/>
            </w:rPr>
            <w:t xml:space="preserve">2014–2016 metų veiksmų plano </w:t>
          </w:r>
        </w:p>
        <w:p w14:paraId="7A025539" w14:textId="77777777" w:rsidR="006C15E3" w:rsidRDefault="007D349E">
          <w:pPr>
            <w:ind w:left="9360" w:firstLine="720"/>
            <w:rPr>
              <w:szCs w:val="24"/>
            </w:rPr>
          </w:pPr>
          <w:sdt>
            <w:sdtPr>
              <w:alias w:val="Numeris"/>
              <w:tag w:val="nr_5875544a1ff7400fae4a09d37ec74235"/>
              <w:id w:val="-1577964141"/>
              <w:lock w:val="sdtLocked"/>
            </w:sdtPr>
            <w:sdtEndPr/>
            <w:sdtContent>
              <w:r w:rsidR="004822BC">
                <w:rPr>
                  <w:szCs w:val="24"/>
                </w:rPr>
                <w:t>2</w:t>
              </w:r>
            </w:sdtContent>
          </w:sdt>
          <w:r w:rsidR="004822BC">
            <w:rPr>
              <w:szCs w:val="24"/>
            </w:rPr>
            <w:t xml:space="preserve"> priedas</w:t>
          </w:r>
        </w:p>
        <w:p w14:paraId="7A02553A" w14:textId="77777777" w:rsidR="006C15E3" w:rsidRDefault="006C15E3">
          <w:pPr>
            <w:jc w:val="center"/>
            <w:rPr>
              <w:b/>
              <w:szCs w:val="24"/>
            </w:rPr>
          </w:pPr>
        </w:p>
        <w:p w14:paraId="7A02553B" w14:textId="77777777" w:rsidR="006C15E3" w:rsidRDefault="006C15E3">
          <w:pPr>
            <w:jc w:val="center"/>
            <w:rPr>
              <w:b/>
              <w:szCs w:val="24"/>
            </w:rPr>
          </w:pPr>
        </w:p>
        <w:p w14:paraId="7A02553C" w14:textId="77777777" w:rsidR="006C15E3" w:rsidRDefault="007D349E">
          <w:pPr>
            <w:jc w:val="center"/>
            <w:rPr>
              <w:b/>
              <w:bCs/>
              <w:szCs w:val="24"/>
            </w:rPr>
          </w:pPr>
          <w:sdt>
            <w:sdtPr>
              <w:alias w:val="Pavadinimas"/>
              <w:tag w:val="title_5875544a1ff7400fae4a09d37ec74235"/>
              <w:id w:val="-1254893135"/>
              <w:lock w:val="sdtLocked"/>
            </w:sdtPr>
            <w:sdtEndPr/>
            <w:sdtContent>
              <w:r w:rsidR="004822BC">
                <w:rPr>
                  <w:b/>
                  <w:bCs/>
                  <w:szCs w:val="24"/>
                </w:rPr>
                <w:t>NEFORMALIOJO SUAUGUSIŲJŲ ŠVIETIMO PLĖTROS 2014–2016 METŲ VEIKSMŲ PLANO VERTINIMO KRITERIJAI</w:t>
              </w:r>
            </w:sdtContent>
          </w:sdt>
        </w:p>
        <w:p w14:paraId="7A02553D" w14:textId="77777777" w:rsidR="006C15E3" w:rsidRDefault="006C15E3">
          <w:pPr>
            <w:jc w:val="center"/>
            <w:rPr>
              <w:b/>
              <w:bCs/>
              <w:szCs w:val="24"/>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5220"/>
            <w:gridCol w:w="1260"/>
            <w:gridCol w:w="1260"/>
            <w:gridCol w:w="1260"/>
          </w:tblGrid>
          <w:tr w:rsidR="006C15E3" w14:paraId="7A025541" w14:textId="77777777">
            <w:tc>
              <w:tcPr>
                <w:tcW w:w="528" w:type="dxa"/>
                <w:vMerge w:val="restart"/>
                <w:shd w:val="clear" w:color="auto" w:fill="auto"/>
              </w:tcPr>
              <w:p w14:paraId="7A02553E" w14:textId="77777777" w:rsidR="006C15E3" w:rsidRDefault="004822BC">
                <w:pPr>
                  <w:jc w:val="both"/>
                  <w:rPr>
                    <w:sz w:val="22"/>
                    <w:szCs w:val="22"/>
                  </w:rPr>
                </w:pPr>
                <w:r>
                  <w:rPr>
                    <w:sz w:val="22"/>
                    <w:szCs w:val="22"/>
                  </w:rPr>
                  <w:t>Eil. Nr.</w:t>
                </w:r>
              </w:p>
            </w:tc>
            <w:tc>
              <w:tcPr>
                <w:tcW w:w="5220" w:type="dxa"/>
                <w:vMerge w:val="restart"/>
                <w:shd w:val="clear" w:color="auto" w:fill="auto"/>
              </w:tcPr>
              <w:p w14:paraId="7A02553F" w14:textId="77777777" w:rsidR="006C15E3" w:rsidRDefault="004822BC">
                <w:pPr>
                  <w:jc w:val="both"/>
                  <w:rPr>
                    <w:sz w:val="22"/>
                    <w:szCs w:val="22"/>
                  </w:rPr>
                </w:pPr>
                <w:r>
                  <w:rPr>
                    <w:sz w:val="22"/>
                    <w:szCs w:val="22"/>
                  </w:rPr>
                  <w:t>Vertinimo kriterijaus pavadinimas, matavimo vienetas</w:t>
                </w:r>
              </w:p>
            </w:tc>
            <w:tc>
              <w:tcPr>
                <w:tcW w:w="3780" w:type="dxa"/>
                <w:gridSpan w:val="3"/>
                <w:shd w:val="clear" w:color="auto" w:fill="auto"/>
              </w:tcPr>
              <w:p w14:paraId="7A025540" w14:textId="77777777" w:rsidR="006C15E3" w:rsidRDefault="004822BC">
                <w:pPr>
                  <w:jc w:val="center"/>
                  <w:rPr>
                    <w:sz w:val="22"/>
                    <w:szCs w:val="22"/>
                  </w:rPr>
                </w:pPr>
                <w:r>
                  <w:rPr>
                    <w:sz w:val="22"/>
                    <w:szCs w:val="22"/>
                  </w:rPr>
                  <w:t>Vertinimo kriterijaus reikšmės</w:t>
                </w:r>
              </w:p>
            </w:tc>
          </w:tr>
          <w:tr w:rsidR="006C15E3" w14:paraId="7A025547" w14:textId="77777777">
            <w:tc>
              <w:tcPr>
                <w:tcW w:w="528" w:type="dxa"/>
                <w:vMerge/>
                <w:shd w:val="clear" w:color="auto" w:fill="auto"/>
              </w:tcPr>
              <w:p w14:paraId="7A025542" w14:textId="77777777" w:rsidR="006C15E3" w:rsidRDefault="006C15E3">
                <w:pPr>
                  <w:jc w:val="both"/>
                  <w:rPr>
                    <w:sz w:val="22"/>
                    <w:szCs w:val="22"/>
                  </w:rPr>
                </w:pPr>
              </w:p>
            </w:tc>
            <w:tc>
              <w:tcPr>
                <w:tcW w:w="5220" w:type="dxa"/>
                <w:vMerge/>
                <w:shd w:val="clear" w:color="auto" w:fill="auto"/>
              </w:tcPr>
              <w:p w14:paraId="7A025543" w14:textId="77777777" w:rsidR="006C15E3" w:rsidRDefault="006C15E3">
                <w:pPr>
                  <w:jc w:val="both"/>
                  <w:rPr>
                    <w:sz w:val="22"/>
                    <w:szCs w:val="22"/>
                  </w:rPr>
                </w:pPr>
              </w:p>
            </w:tc>
            <w:tc>
              <w:tcPr>
                <w:tcW w:w="1260" w:type="dxa"/>
                <w:shd w:val="clear" w:color="auto" w:fill="auto"/>
              </w:tcPr>
              <w:p w14:paraId="7A025544" w14:textId="77777777" w:rsidR="006C15E3" w:rsidRDefault="004822BC">
                <w:pPr>
                  <w:jc w:val="center"/>
                  <w:rPr>
                    <w:sz w:val="22"/>
                    <w:szCs w:val="22"/>
                    <w:highlight w:val="yellow"/>
                  </w:rPr>
                </w:pPr>
                <w:r>
                  <w:rPr>
                    <w:sz w:val="22"/>
                    <w:szCs w:val="22"/>
                  </w:rPr>
                  <w:t xml:space="preserve">2014 metai </w:t>
                </w:r>
              </w:p>
            </w:tc>
            <w:tc>
              <w:tcPr>
                <w:tcW w:w="1260" w:type="dxa"/>
                <w:shd w:val="clear" w:color="auto" w:fill="auto"/>
              </w:tcPr>
              <w:p w14:paraId="7A025545" w14:textId="77777777" w:rsidR="006C15E3" w:rsidRDefault="004822BC">
                <w:pPr>
                  <w:jc w:val="center"/>
                  <w:rPr>
                    <w:sz w:val="22"/>
                    <w:szCs w:val="22"/>
                    <w:highlight w:val="yellow"/>
                  </w:rPr>
                </w:pPr>
                <w:r>
                  <w:rPr>
                    <w:sz w:val="22"/>
                    <w:szCs w:val="22"/>
                  </w:rPr>
                  <w:t>2015 metai</w:t>
                </w:r>
              </w:p>
            </w:tc>
            <w:tc>
              <w:tcPr>
                <w:tcW w:w="1260" w:type="dxa"/>
                <w:shd w:val="clear" w:color="auto" w:fill="auto"/>
              </w:tcPr>
              <w:p w14:paraId="7A025546" w14:textId="77777777" w:rsidR="006C15E3" w:rsidRDefault="004822BC">
                <w:pPr>
                  <w:jc w:val="center"/>
                  <w:rPr>
                    <w:sz w:val="22"/>
                    <w:szCs w:val="22"/>
                    <w:highlight w:val="yellow"/>
                  </w:rPr>
                </w:pPr>
                <w:r>
                  <w:rPr>
                    <w:sz w:val="22"/>
                    <w:szCs w:val="22"/>
                  </w:rPr>
                  <w:t>2016 metai</w:t>
                </w:r>
              </w:p>
            </w:tc>
          </w:tr>
          <w:tr w:rsidR="006C15E3" w14:paraId="7A02554D" w14:textId="77777777">
            <w:tc>
              <w:tcPr>
                <w:tcW w:w="528" w:type="dxa"/>
                <w:shd w:val="clear" w:color="auto" w:fill="auto"/>
              </w:tcPr>
              <w:p w14:paraId="7A025548" w14:textId="77777777" w:rsidR="006C15E3" w:rsidRDefault="004822BC">
                <w:pPr>
                  <w:tabs>
                    <w:tab w:val="left" w:pos="180"/>
                    <w:tab w:val="num" w:pos="360"/>
                  </w:tabs>
                  <w:ind w:left="540" w:hanging="540"/>
                  <w:jc w:val="both"/>
                  <w:rPr>
                    <w:sz w:val="22"/>
                    <w:szCs w:val="22"/>
                  </w:rPr>
                </w:pPr>
                <w:r>
                  <w:rPr>
                    <w:sz w:val="22"/>
                    <w:szCs w:val="22"/>
                  </w:rPr>
                  <w:t xml:space="preserve">1. </w:t>
                </w:r>
              </w:p>
            </w:tc>
            <w:tc>
              <w:tcPr>
                <w:tcW w:w="5220" w:type="dxa"/>
                <w:shd w:val="clear" w:color="auto" w:fill="auto"/>
              </w:tcPr>
              <w:p w14:paraId="7A025549" w14:textId="77777777" w:rsidR="006C15E3" w:rsidRDefault="004822BC">
                <w:pPr>
                  <w:jc w:val="both"/>
                  <w:rPr>
                    <w:sz w:val="22"/>
                    <w:szCs w:val="22"/>
                  </w:rPr>
                </w:pPr>
                <w:r>
                  <w:rPr>
                    <w:b/>
                    <w:sz w:val="22"/>
                    <w:szCs w:val="22"/>
                  </w:rPr>
                  <w:t>Tikslas</w:t>
                </w:r>
                <w:r>
                  <w:rPr>
                    <w:sz w:val="22"/>
                    <w:szCs w:val="22"/>
                  </w:rPr>
                  <w:t>:</w:t>
                </w:r>
                <w:r>
                  <w:rPr>
                    <w:b/>
                    <w:sz w:val="22"/>
                    <w:szCs w:val="22"/>
                  </w:rPr>
                  <w:t xml:space="preserve"> </w:t>
                </w:r>
                <w:r>
                  <w:rPr>
                    <w:sz w:val="22"/>
                    <w:szCs w:val="22"/>
                  </w:rPr>
                  <w:t>Sukurti suaugusiųjų mokymosi visą gyvenimą sistemą, kuri sudarytų sąlygas suaugusių asmenų socialinei ir darbinei įtraukčiai, aktyviam pilietiškumui ir asmeniniam tobulėjimui</w:t>
                </w:r>
              </w:p>
            </w:tc>
            <w:tc>
              <w:tcPr>
                <w:tcW w:w="1260" w:type="dxa"/>
                <w:shd w:val="clear" w:color="auto" w:fill="auto"/>
                <w:vAlign w:val="center"/>
              </w:tcPr>
              <w:p w14:paraId="7A02554A" w14:textId="77777777" w:rsidR="006C15E3" w:rsidRDefault="006C15E3">
                <w:pPr>
                  <w:jc w:val="center"/>
                  <w:rPr>
                    <w:sz w:val="22"/>
                    <w:szCs w:val="22"/>
                  </w:rPr>
                </w:pPr>
              </w:p>
            </w:tc>
            <w:tc>
              <w:tcPr>
                <w:tcW w:w="1260" w:type="dxa"/>
                <w:shd w:val="clear" w:color="auto" w:fill="auto"/>
                <w:vAlign w:val="center"/>
              </w:tcPr>
              <w:p w14:paraId="7A02554B" w14:textId="77777777" w:rsidR="006C15E3" w:rsidRDefault="006C15E3">
                <w:pPr>
                  <w:jc w:val="center"/>
                  <w:rPr>
                    <w:sz w:val="22"/>
                    <w:szCs w:val="22"/>
                  </w:rPr>
                </w:pPr>
              </w:p>
            </w:tc>
            <w:tc>
              <w:tcPr>
                <w:tcW w:w="1260" w:type="dxa"/>
                <w:shd w:val="clear" w:color="auto" w:fill="auto"/>
                <w:vAlign w:val="center"/>
              </w:tcPr>
              <w:p w14:paraId="7A02554C" w14:textId="77777777" w:rsidR="006C15E3" w:rsidRDefault="006C15E3">
                <w:pPr>
                  <w:jc w:val="center"/>
                  <w:rPr>
                    <w:sz w:val="22"/>
                    <w:szCs w:val="22"/>
                  </w:rPr>
                </w:pPr>
              </w:p>
            </w:tc>
          </w:tr>
          <w:tr w:rsidR="006C15E3" w14:paraId="7A025553" w14:textId="77777777">
            <w:tc>
              <w:tcPr>
                <w:tcW w:w="528" w:type="dxa"/>
                <w:shd w:val="clear" w:color="auto" w:fill="auto"/>
              </w:tcPr>
              <w:p w14:paraId="7A02554E" w14:textId="77777777" w:rsidR="006C15E3" w:rsidRDefault="004822BC">
                <w:pPr>
                  <w:tabs>
                    <w:tab w:val="left" w:pos="180"/>
                    <w:tab w:val="num" w:pos="360"/>
                  </w:tabs>
                  <w:ind w:left="540" w:hanging="540"/>
                  <w:jc w:val="both"/>
                  <w:rPr>
                    <w:sz w:val="22"/>
                    <w:szCs w:val="22"/>
                  </w:rPr>
                </w:pPr>
                <w:r>
                  <w:rPr>
                    <w:sz w:val="22"/>
                    <w:szCs w:val="22"/>
                  </w:rPr>
                  <w:t xml:space="preserve">2. </w:t>
                </w:r>
              </w:p>
            </w:tc>
            <w:tc>
              <w:tcPr>
                <w:tcW w:w="5220" w:type="dxa"/>
                <w:shd w:val="clear" w:color="auto" w:fill="auto"/>
              </w:tcPr>
              <w:p w14:paraId="7A02554F" w14:textId="77777777" w:rsidR="006C15E3" w:rsidRDefault="004822BC">
                <w:pPr>
                  <w:jc w:val="both"/>
                  <w:rPr>
                    <w:sz w:val="22"/>
                    <w:szCs w:val="22"/>
                  </w:rPr>
                </w:pPr>
                <w:r>
                  <w:rPr>
                    <w:sz w:val="23"/>
                    <w:szCs w:val="23"/>
                  </w:rPr>
                  <w:t>R-1. Mokymosi visą gyvenimą lygis 25–64 metų amžiaus grupėje (procentais)</w:t>
                </w:r>
              </w:p>
            </w:tc>
            <w:tc>
              <w:tcPr>
                <w:tcW w:w="1260" w:type="dxa"/>
                <w:shd w:val="clear" w:color="auto" w:fill="auto"/>
                <w:vAlign w:val="center"/>
              </w:tcPr>
              <w:p w14:paraId="7A025550" w14:textId="77777777" w:rsidR="006C15E3" w:rsidRDefault="004822BC">
                <w:pPr>
                  <w:jc w:val="center"/>
                  <w:rPr>
                    <w:sz w:val="22"/>
                    <w:szCs w:val="22"/>
                  </w:rPr>
                </w:pPr>
                <w:r>
                  <w:rPr>
                    <w:sz w:val="22"/>
                    <w:szCs w:val="22"/>
                  </w:rPr>
                  <w:t>5,7</w:t>
                </w:r>
              </w:p>
            </w:tc>
            <w:tc>
              <w:tcPr>
                <w:tcW w:w="1260" w:type="dxa"/>
                <w:shd w:val="clear" w:color="auto" w:fill="auto"/>
                <w:vAlign w:val="center"/>
              </w:tcPr>
              <w:p w14:paraId="7A025551" w14:textId="77777777" w:rsidR="006C15E3" w:rsidRDefault="004822BC">
                <w:pPr>
                  <w:jc w:val="center"/>
                  <w:rPr>
                    <w:sz w:val="22"/>
                    <w:szCs w:val="22"/>
                  </w:rPr>
                </w:pPr>
                <w:r>
                  <w:rPr>
                    <w:sz w:val="22"/>
                    <w:szCs w:val="22"/>
                  </w:rPr>
                  <w:t>6,3</w:t>
                </w:r>
              </w:p>
            </w:tc>
            <w:tc>
              <w:tcPr>
                <w:tcW w:w="1260" w:type="dxa"/>
                <w:shd w:val="clear" w:color="auto" w:fill="auto"/>
                <w:vAlign w:val="center"/>
              </w:tcPr>
              <w:p w14:paraId="7A025552" w14:textId="77777777" w:rsidR="006C15E3" w:rsidRDefault="004822BC">
                <w:pPr>
                  <w:jc w:val="center"/>
                  <w:rPr>
                    <w:sz w:val="22"/>
                    <w:szCs w:val="22"/>
                  </w:rPr>
                </w:pPr>
                <w:r>
                  <w:rPr>
                    <w:sz w:val="22"/>
                    <w:szCs w:val="22"/>
                  </w:rPr>
                  <w:t>7,0</w:t>
                </w:r>
              </w:p>
            </w:tc>
          </w:tr>
          <w:tr w:rsidR="006C15E3" w14:paraId="7A025559" w14:textId="77777777">
            <w:tc>
              <w:tcPr>
                <w:tcW w:w="528" w:type="dxa"/>
                <w:shd w:val="clear" w:color="auto" w:fill="auto"/>
              </w:tcPr>
              <w:p w14:paraId="7A025554" w14:textId="77777777" w:rsidR="006C15E3" w:rsidRDefault="004822BC">
                <w:pPr>
                  <w:tabs>
                    <w:tab w:val="left" w:pos="180"/>
                    <w:tab w:val="num" w:pos="360"/>
                  </w:tabs>
                  <w:ind w:left="540" w:hanging="540"/>
                  <w:jc w:val="both"/>
                  <w:rPr>
                    <w:sz w:val="22"/>
                    <w:szCs w:val="22"/>
                  </w:rPr>
                </w:pPr>
                <w:r>
                  <w:rPr>
                    <w:sz w:val="22"/>
                    <w:szCs w:val="22"/>
                  </w:rPr>
                  <w:t xml:space="preserve">3. </w:t>
                </w:r>
              </w:p>
            </w:tc>
            <w:tc>
              <w:tcPr>
                <w:tcW w:w="5220" w:type="dxa"/>
                <w:shd w:val="clear" w:color="auto" w:fill="auto"/>
              </w:tcPr>
              <w:p w14:paraId="7A025555" w14:textId="77777777" w:rsidR="006C15E3" w:rsidRDefault="004822BC">
                <w:pPr>
                  <w:jc w:val="both"/>
                  <w:rPr>
                    <w:sz w:val="22"/>
                    <w:szCs w:val="22"/>
                  </w:rPr>
                </w:pPr>
                <w:r>
                  <w:rPr>
                    <w:sz w:val="22"/>
                    <w:szCs w:val="22"/>
                  </w:rPr>
                  <w:t xml:space="preserve">1. </w:t>
                </w:r>
                <w:r>
                  <w:rPr>
                    <w:b/>
                    <w:sz w:val="22"/>
                    <w:szCs w:val="22"/>
                  </w:rPr>
                  <w:t>Uždavinys</w:t>
                </w:r>
                <w:r>
                  <w:rPr>
                    <w:sz w:val="22"/>
                    <w:szCs w:val="22"/>
                  </w:rPr>
                  <w:t>: Sudaryti sąlygas suaugusiems asmenims įgyti bendrąsias kompetencijas bei formuoti jų teigiamas mokymosi visą gyvenimą nuostatas, plėtojant formaliojo ir neformaliojo švietimo galimybes.</w:t>
                </w:r>
              </w:p>
            </w:tc>
            <w:tc>
              <w:tcPr>
                <w:tcW w:w="1260" w:type="dxa"/>
                <w:shd w:val="clear" w:color="auto" w:fill="auto"/>
                <w:vAlign w:val="center"/>
              </w:tcPr>
              <w:p w14:paraId="7A025556" w14:textId="77777777" w:rsidR="006C15E3" w:rsidRDefault="006C15E3">
                <w:pPr>
                  <w:jc w:val="center"/>
                  <w:rPr>
                    <w:sz w:val="22"/>
                    <w:szCs w:val="22"/>
                  </w:rPr>
                </w:pPr>
              </w:p>
            </w:tc>
            <w:tc>
              <w:tcPr>
                <w:tcW w:w="1260" w:type="dxa"/>
                <w:shd w:val="clear" w:color="auto" w:fill="auto"/>
                <w:vAlign w:val="center"/>
              </w:tcPr>
              <w:p w14:paraId="7A025557" w14:textId="77777777" w:rsidR="006C15E3" w:rsidRDefault="006C15E3">
                <w:pPr>
                  <w:jc w:val="center"/>
                  <w:rPr>
                    <w:sz w:val="22"/>
                    <w:szCs w:val="22"/>
                  </w:rPr>
                </w:pPr>
              </w:p>
            </w:tc>
            <w:tc>
              <w:tcPr>
                <w:tcW w:w="1260" w:type="dxa"/>
                <w:shd w:val="clear" w:color="auto" w:fill="auto"/>
                <w:vAlign w:val="center"/>
              </w:tcPr>
              <w:p w14:paraId="7A025558" w14:textId="77777777" w:rsidR="006C15E3" w:rsidRDefault="006C15E3">
                <w:pPr>
                  <w:jc w:val="center"/>
                  <w:rPr>
                    <w:sz w:val="22"/>
                    <w:szCs w:val="22"/>
                  </w:rPr>
                </w:pPr>
              </w:p>
            </w:tc>
          </w:tr>
          <w:tr w:rsidR="006C15E3" w14:paraId="7A02555F" w14:textId="77777777">
            <w:tc>
              <w:tcPr>
                <w:tcW w:w="528" w:type="dxa"/>
                <w:shd w:val="clear" w:color="auto" w:fill="auto"/>
              </w:tcPr>
              <w:p w14:paraId="7A02555A" w14:textId="77777777" w:rsidR="006C15E3" w:rsidRDefault="004822BC">
                <w:pPr>
                  <w:tabs>
                    <w:tab w:val="left" w:pos="180"/>
                    <w:tab w:val="num" w:pos="360"/>
                  </w:tabs>
                  <w:ind w:left="540" w:hanging="540"/>
                  <w:jc w:val="both"/>
                  <w:rPr>
                    <w:sz w:val="22"/>
                    <w:szCs w:val="22"/>
                  </w:rPr>
                </w:pPr>
                <w:r>
                  <w:rPr>
                    <w:sz w:val="22"/>
                    <w:szCs w:val="22"/>
                  </w:rPr>
                  <w:t xml:space="preserve">4. </w:t>
                </w:r>
              </w:p>
            </w:tc>
            <w:tc>
              <w:tcPr>
                <w:tcW w:w="5220" w:type="dxa"/>
                <w:shd w:val="clear" w:color="auto" w:fill="auto"/>
              </w:tcPr>
              <w:p w14:paraId="7A02555B" w14:textId="77777777" w:rsidR="006C15E3" w:rsidRDefault="004822BC">
                <w:pPr>
                  <w:jc w:val="both"/>
                  <w:rPr>
                    <w:sz w:val="22"/>
                    <w:szCs w:val="22"/>
                  </w:rPr>
                </w:pPr>
                <w:r>
                  <w:rPr>
                    <w:sz w:val="22"/>
                    <w:szCs w:val="22"/>
                  </w:rPr>
                  <w:t>P-1-1. Suaugusiųjų, įgijusių ar patobulinusių bendrąsias kompetencijas, skaičius</w:t>
                </w:r>
              </w:p>
            </w:tc>
            <w:tc>
              <w:tcPr>
                <w:tcW w:w="1260" w:type="dxa"/>
                <w:shd w:val="clear" w:color="auto" w:fill="auto"/>
                <w:vAlign w:val="center"/>
              </w:tcPr>
              <w:p w14:paraId="7A02555C" w14:textId="77777777" w:rsidR="006C15E3" w:rsidRDefault="004822BC">
                <w:pPr>
                  <w:jc w:val="center"/>
                  <w:rPr>
                    <w:sz w:val="22"/>
                    <w:szCs w:val="22"/>
                  </w:rPr>
                </w:pPr>
                <w:r>
                  <w:rPr>
                    <w:sz w:val="22"/>
                    <w:szCs w:val="22"/>
                  </w:rPr>
                  <w:t>2 000</w:t>
                </w:r>
              </w:p>
            </w:tc>
            <w:tc>
              <w:tcPr>
                <w:tcW w:w="1260" w:type="dxa"/>
                <w:shd w:val="clear" w:color="auto" w:fill="auto"/>
                <w:vAlign w:val="center"/>
              </w:tcPr>
              <w:p w14:paraId="7A02555D" w14:textId="77777777" w:rsidR="006C15E3" w:rsidRDefault="004822BC">
                <w:pPr>
                  <w:jc w:val="center"/>
                  <w:rPr>
                    <w:sz w:val="22"/>
                    <w:szCs w:val="22"/>
                  </w:rPr>
                </w:pPr>
                <w:r>
                  <w:rPr>
                    <w:sz w:val="22"/>
                    <w:szCs w:val="22"/>
                  </w:rPr>
                  <w:t>2 000</w:t>
                </w:r>
              </w:p>
            </w:tc>
            <w:tc>
              <w:tcPr>
                <w:tcW w:w="1260" w:type="dxa"/>
                <w:shd w:val="clear" w:color="auto" w:fill="auto"/>
                <w:vAlign w:val="center"/>
              </w:tcPr>
              <w:p w14:paraId="7A02555E" w14:textId="77777777" w:rsidR="006C15E3" w:rsidRDefault="004822BC">
                <w:pPr>
                  <w:jc w:val="center"/>
                  <w:rPr>
                    <w:sz w:val="22"/>
                    <w:szCs w:val="22"/>
                  </w:rPr>
                </w:pPr>
                <w:r>
                  <w:rPr>
                    <w:sz w:val="22"/>
                    <w:szCs w:val="22"/>
                  </w:rPr>
                  <w:t>2 000</w:t>
                </w:r>
              </w:p>
            </w:tc>
          </w:tr>
          <w:tr w:rsidR="006C15E3" w14:paraId="7A025565" w14:textId="77777777">
            <w:tc>
              <w:tcPr>
                <w:tcW w:w="528" w:type="dxa"/>
                <w:shd w:val="clear" w:color="auto" w:fill="auto"/>
              </w:tcPr>
              <w:p w14:paraId="7A025560" w14:textId="77777777" w:rsidR="006C15E3" w:rsidRDefault="004822BC">
                <w:pPr>
                  <w:tabs>
                    <w:tab w:val="left" w:pos="180"/>
                    <w:tab w:val="num" w:pos="360"/>
                  </w:tabs>
                  <w:ind w:left="540" w:hanging="540"/>
                  <w:jc w:val="both"/>
                  <w:rPr>
                    <w:sz w:val="22"/>
                    <w:szCs w:val="22"/>
                  </w:rPr>
                </w:pPr>
                <w:r>
                  <w:rPr>
                    <w:sz w:val="22"/>
                    <w:szCs w:val="22"/>
                  </w:rPr>
                  <w:t xml:space="preserve">5. </w:t>
                </w:r>
              </w:p>
            </w:tc>
            <w:tc>
              <w:tcPr>
                <w:tcW w:w="5220" w:type="dxa"/>
                <w:shd w:val="clear" w:color="auto" w:fill="auto"/>
              </w:tcPr>
              <w:p w14:paraId="7A025561" w14:textId="77777777" w:rsidR="006C15E3" w:rsidRDefault="004822BC">
                <w:pPr>
                  <w:jc w:val="both"/>
                  <w:rPr>
                    <w:sz w:val="22"/>
                    <w:szCs w:val="22"/>
                  </w:rPr>
                </w:pPr>
                <w:r>
                  <w:rPr>
                    <w:sz w:val="22"/>
                    <w:szCs w:val="22"/>
                  </w:rPr>
                  <w:t>P-1-2. Asmenų, besimokančių pagal formaliojo suaugusiųjų švietimo programas, skaičius</w:t>
                </w:r>
              </w:p>
            </w:tc>
            <w:tc>
              <w:tcPr>
                <w:tcW w:w="1260" w:type="dxa"/>
                <w:shd w:val="clear" w:color="auto" w:fill="auto"/>
                <w:vAlign w:val="center"/>
              </w:tcPr>
              <w:p w14:paraId="7A025562" w14:textId="77777777" w:rsidR="006C15E3" w:rsidRDefault="004822BC">
                <w:pPr>
                  <w:jc w:val="center"/>
                  <w:rPr>
                    <w:sz w:val="22"/>
                    <w:szCs w:val="22"/>
                  </w:rPr>
                </w:pPr>
                <w:r>
                  <w:rPr>
                    <w:sz w:val="22"/>
                    <w:szCs w:val="22"/>
                  </w:rPr>
                  <w:t>10 000</w:t>
                </w:r>
              </w:p>
            </w:tc>
            <w:tc>
              <w:tcPr>
                <w:tcW w:w="1260" w:type="dxa"/>
                <w:shd w:val="clear" w:color="auto" w:fill="auto"/>
                <w:vAlign w:val="center"/>
              </w:tcPr>
              <w:p w14:paraId="7A025563" w14:textId="77777777" w:rsidR="006C15E3" w:rsidRDefault="004822BC">
                <w:pPr>
                  <w:jc w:val="center"/>
                  <w:rPr>
                    <w:sz w:val="22"/>
                    <w:szCs w:val="22"/>
                  </w:rPr>
                </w:pPr>
                <w:r>
                  <w:rPr>
                    <w:sz w:val="22"/>
                    <w:szCs w:val="22"/>
                  </w:rPr>
                  <w:t>10 000</w:t>
                </w:r>
              </w:p>
            </w:tc>
            <w:tc>
              <w:tcPr>
                <w:tcW w:w="1260" w:type="dxa"/>
                <w:shd w:val="clear" w:color="auto" w:fill="auto"/>
                <w:vAlign w:val="center"/>
              </w:tcPr>
              <w:p w14:paraId="7A025564" w14:textId="77777777" w:rsidR="006C15E3" w:rsidRDefault="004822BC">
                <w:pPr>
                  <w:jc w:val="center"/>
                  <w:rPr>
                    <w:sz w:val="22"/>
                    <w:szCs w:val="22"/>
                  </w:rPr>
                </w:pPr>
                <w:r>
                  <w:rPr>
                    <w:sz w:val="22"/>
                    <w:szCs w:val="22"/>
                  </w:rPr>
                  <w:t>10 000</w:t>
                </w:r>
              </w:p>
            </w:tc>
          </w:tr>
          <w:tr w:rsidR="006C15E3" w14:paraId="7A02556B" w14:textId="77777777">
            <w:tc>
              <w:tcPr>
                <w:tcW w:w="528" w:type="dxa"/>
                <w:shd w:val="clear" w:color="auto" w:fill="auto"/>
              </w:tcPr>
              <w:p w14:paraId="7A025566" w14:textId="77777777" w:rsidR="006C15E3" w:rsidRDefault="004822BC">
                <w:pPr>
                  <w:tabs>
                    <w:tab w:val="left" w:pos="180"/>
                    <w:tab w:val="num" w:pos="360"/>
                  </w:tabs>
                  <w:ind w:left="540" w:hanging="540"/>
                  <w:jc w:val="both"/>
                  <w:rPr>
                    <w:sz w:val="22"/>
                    <w:szCs w:val="22"/>
                  </w:rPr>
                </w:pPr>
                <w:r>
                  <w:rPr>
                    <w:sz w:val="22"/>
                    <w:szCs w:val="22"/>
                  </w:rPr>
                  <w:t xml:space="preserve">6. </w:t>
                </w:r>
              </w:p>
            </w:tc>
            <w:tc>
              <w:tcPr>
                <w:tcW w:w="5220" w:type="dxa"/>
                <w:shd w:val="clear" w:color="auto" w:fill="auto"/>
              </w:tcPr>
              <w:p w14:paraId="7A025567" w14:textId="77777777" w:rsidR="006C15E3" w:rsidRDefault="004822BC">
                <w:pPr>
                  <w:jc w:val="both"/>
                  <w:rPr>
                    <w:sz w:val="22"/>
                    <w:szCs w:val="22"/>
                  </w:rPr>
                </w:pPr>
                <w:r>
                  <w:rPr>
                    <w:sz w:val="22"/>
                    <w:szCs w:val="22"/>
                  </w:rPr>
                  <w:t xml:space="preserve">2. </w:t>
                </w:r>
                <w:r>
                  <w:rPr>
                    <w:b/>
                    <w:sz w:val="22"/>
                    <w:szCs w:val="22"/>
                  </w:rPr>
                  <w:t>Uždavinys</w:t>
                </w:r>
                <w:r>
                  <w:rPr>
                    <w:sz w:val="22"/>
                    <w:szCs w:val="22"/>
                  </w:rPr>
                  <w:t>: Sudaryti palankias mokymosi visą gyvenimą plėtros sąlygas profesinio mokymo įstaigose ir aukštosiose mokyklose bei užtikrinti jų kokybę.</w:t>
                </w:r>
              </w:p>
            </w:tc>
            <w:tc>
              <w:tcPr>
                <w:tcW w:w="1260" w:type="dxa"/>
                <w:shd w:val="clear" w:color="auto" w:fill="auto"/>
                <w:vAlign w:val="center"/>
              </w:tcPr>
              <w:p w14:paraId="7A025568" w14:textId="77777777" w:rsidR="006C15E3" w:rsidRDefault="006C15E3">
                <w:pPr>
                  <w:jc w:val="center"/>
                  <w:rPr>
                    <w:sz w:val="22"/>
                    <w:szCs w:val="22"/>
                  </w:rPr>
                </w:pPr>
              </w:p>
            </w:tc>
            <w:tc>
              <w:tcPr>
                <w:tcW w:w="1260" w:type="dxa"/>
                <w:shd w:val="clear" w:color="auto" w:fill="auto"/>
                <w:vAlign w:val="center"/>
              </w:tcPr>
              <w:p w14:paraId="7A025569" w14:textId="77777777" w:rsidR="006C15E3" w:rsidRDefault="006C15E3">
                <w:pPr>
                  <w:jc w:val="center"/>
                  <w:rPr>
                    <w:sz w:val="22"/>
                    <w:szCs w:val="22"/>
                  </w:rPr>
                </w:pPr>
              </w:p>
            </w:tc>
            <w:tc>
              <w:tcPr>
                <w:tcW w:w="1260" w:type="dxa"/>
                <w:shd w:val="clear" w:color="auto" w:fill="auto"/>
                <w:vAlign w:val="center"/>
              </w:tcPr>
              <w:p w14:paraId="7A02556A" w14:textId="77777777" w:rsidR="006C15E3" w:rsidRDefault="006C15E3">
                <w:pPr>
                  <w:jc w:val="center"/>
                  <w:rPr>
                    <w:sz w:val="22"/>
                    <w:szCs w:val="22"/>
                  </w:rPr>
                </w:pPr>
              </w:p>
            </w:tc>
          </w:tr>
          <w:tr w:rsidR="006C15E3" w14:paraId="7A025571" w14:textId="77777777">
            <w:tc>
              <w:tcPr>
                <w:tcW w:w="528" w:type="dxa"/>
                <w:shd w:val="clear" w:color="auto" w:fill="auto"/>
              </w:tcPr>
              <w:p w14:paraId="7A02556C" w14:textId="77777777" w:rsidR="006C15E3" w:rsidRDefault="004822BC">
                <w:pPr>
                  <w:tabs>
                    <w:tab w:val="left" w:pos="180"/>
                    <w:tab w:val="num" w:pos="360"/>
                  </w:tabs>
                  <w:ind w:left="540" w:hanging="540"/>
                  <w:jc w:val="both"/>
                  <w:rPr>
                    <w:sz w:val="22"/>
                    <w:szCs w:val="22"/>
                  </w:rPr>
                </w:pPr>
                <w:r>
                  <w:rPr>
                    <w:sz w:val="22"/>
                    <w:szCs w:val="22"/>
                  </w:rPr>
                  <w:t xml:space="preserve">7. </w:t>
                </w:r>
              </w:p>
            </w:tc>
            <w:tc>
              <w:tcPr>
                <w:tcW w:w="5220" w:type="dxa"/>
                <w:shd w:val="clear" w:color="auto" w:fill="auto"/>
              </w:tcPr>
              <w:p w14:paraId="7A02556D" w14:textId="77777777" w:rsidR="006C15E3" w:rsidRDefault="004822BC">
                <w:pPr>
                  <w:jc w:val="both"/>
                  <w:rPr>
                    <w:sz w:val="22"/>
                    <w:szCs w:val="22"/>
                  </w:rPr>
                </w:pPr>
                <w:r>
                  <w:rPr>
                    <w:sz w:val="22"/>
                    <w:szCs w:val="22"/>
                  </w:rPr>
                  <w:t>P-2-1. S</w:t>
                </w:r>
                <w:r>
                  <w:rPr>
                    <w:color w:val="000000"/>
                    <w:kern w:val="24"/>
                    <w:sz w:val="22"/>
                    <w:szCs w:val="22"/>
                  </w:rPr>
                  <w:t>ukurtos naujos arba atnaujintos modulinės profesinio mokymo programos, kuriose gali mokytis suaugusieji</w:t>
                </w:r>
              </w:p>
            </w:tc>
            <w:tc>
              <w:tcPr>
                <w:tcW w:w="1260" w:type="dxa"/>
                <w:shd w:val="clear" w:color="auto" w:fill="auto"/>
                <w:vAlign w:val="center"/>
              </w:tcPr>
              <w:p w14:paraId="7A02556E" w14:textId="77777777" w:rsidR="006C15E3" w:rsidRDefault="004822BC">
                <w:pPr>
                  <w:jc w:val="center"/>
                  <w:rPr>
                    <w:sz w:val="22"/>
                    <w:szCs w:val="22"/>
                  </w:rPr>
                </w:pPr>
                <w:r>
                  <w:rPr>
                    <w:sz w:val="22"/>
                    <w:szCs w:val="22"/>
                  </w:rPr>
                  <w:t>0</w:t>
                </w:r>
              </w:p>
            </w:tc>
            <w:tc>
              <w:tcPr>
                <w:tcW w:w="1260" w:type="dxa"/>
                <w:shd w:val="clear" w:color="auto" w:fill="auto"/>
                <w:vAlign w:val="center"/>
              </w:tcPr>
              <w:p w14:paraId="7A02556F" w14:textId="77777777" w:rsidR="006C15E3" w:rsidRDefault="004822BC">
                <w:pPr>
                  <w:jc w:val="center"/>
                  <w:rPr>
                    <w:sz w:val="22"/>
                    <w:szCs w:val="22"/>
                  </w:rPr>
                </w:pPr>
                <w:r>
                  <w:rPr>
                    <w:sz w:val="22"/>
                    <w:szCs w:val="22"/>
                  </w:rPr>
                  <w:t>0</w:t>
                </w:r>
              </w:p>
            </w:tc>
            <w:tc>
              <w:tcPr>
                <w:tcW w:w="1260" w:type="dxa"/>
                <w:shd w:val="clear" w:color="auto" w:fill="auto"/>
                <w:vAlign w:val="center"/>
              </w:tcPr>
              <w:p w14:paraId="7A025570" w14:textId="77777777" w:rsidR="006C15E3" w:rsidRDefault="004822BC">
                <w:pPr>
                  <w:jc w:val="center"/>
                  <w:rPr>
                    <w:sz w:val="22"/>
                    <w:szCs w:val="22"/>
                  </w:rPr>
                </w:pPr>
                <w:r>
                  <w:rPr>
                    <w:sz w:val="22"/>
                    <w:szCs w:val="22"/>
                  </w:rPr>
                  <w:t>5</w:t>
                </w:r>
              </w:p>
            </w:tc>
          </w:tr>
          <w:tr w:rsidR="006C15E3" w14:paraId="7A025577" w14:textId="77777777">
            <w:tc>
              <w:tcPr>
                <w:tcW w:w="528" w:type="dxa"/>
                <w:shd w:val="clear" w:color="auto" w:fill="auto"/>
              </w:tcPr>
              <w:p w14:paraId="7A025572" w14:textId="77777777" w:rsidR="006C15E3" w:rsidRDefault="004822BC">
                <w:pPr>
                  <w:tabs>
                    <w:tab w:val="left" w:pos="180"/>
                    <w:tab w:val="num" w:pos="360"/>
                  </w:tabs>
                  <w:ind w:left="540" w:hanging="540"/>
                  <w:jc w:val="both"/>
                  <w:rPr>
                    <w:sz w:val="22"/>
                    <w:szCs w:val="22"/>
                  </w:rPr>
                </w:pPr>
                <w:r>
                  <w:rPr>
                    <w:sz w:val="22"/>
                    <w:szCs w:val="22"/>
                  </w:rPr>
                  <w:t xml:space="preserve">8. </w:t>
                </w:r>
              </w:p>
            </w:tc>
            <w:tc>
              <w:tcPr>
                <w:tcW w:w="5220" w:type="dxa"/>
                <w:shd w:val="clear" w:color="auto" w:fill="auto"/>
              </w:tcPr>
              <w:p w14:paraId="7A025573" w14:textId="77777777" w:rsidR="006C15E3" w:rsidRDefault="004822BC">
                <w:pPr>
                  <w:jc w:val="both"/>
                  <w:rPr>
                    <w:sz w:val="22"/>
                    <w:szCs w:val="22"/>
                  </w:rPr>
                </w:pPr>
                <w:r>
                  <w:rPr>
                    <w:sz w:val="22"/>
                    <w:szCs w:val="22"/>
                  </w:rPr>
                  <w:t>P-2-2. Finansuotų institucijų partneryste grįstų projektų, skirtų mokymosi visą gyvenimą paslaugų teikimui, skaičius</w:t>
                </w:r>
              </w:p>
            </w:tc>
            <w:tc>
              <w:tcPr>
                <w:tcW w:w="1260" w:type="dxa"/>
                <w:shd w:val="clear" w:color="auto" w:fill="auto"/>
                <w:vAlign w:val="center"/>
              </w:tcPr>
              <w:p w14:paraId="7A025574" w14:textId="77777777" w:rsidR="006C15E3" w:rsidRDefault="004822BC">
                <w:pPr>
                  <w:jc w:val="center"/>
                  <w:rPr>
                    <w:sz w:val="22"/>
                    <w:szCs w:val="22"/>
                  </w:rPr>
                </w:pPr>
                <w:r>
                  <w:rPr>
                    <w:sz w:val="22"/>
                    <w:szCs w:val="22"/>
                  </w:rPr>
                  <w:t>25</w:t>
                </w:r>
              </w:p>
            </w:tc>
            <w:tc>
              <w:tcPr>
                <w:tcW w:w="1260" w:type="dxa"/>
                <w:shd w:val="clear" w:color="auto" w:fill="auto"/>
                <w:vAlign w:val="center"/>
              </w:tcPr>
              <w:p w14:paraId="7A025575" w14:textId="77777777" w:rsidR="006C15E3" w:rsidRDefault="004822BC">
                <w:pPr>
                  <w:jc w:val="center"/>
                  <w:rPr>
                    <w:sz w:val="22"/>
                    <w:szCs w:val="22"/>
                  </w:rPr>
                </w:pPr>
                <w:r>
                  <w:rPr>
                    <w:sz w:val="22"/>
                    <w:szCs w:val="22"/>
                  </w:rPr>
                  <w:t>25</w:t>
                </w:r>
              </w:p>
            </w:tc>
            <w:tc>
              <w:tcPr>
                <w:tcW w:w="1260" w:type="dxa"/>
                <w:shd w:val="clear" w:color="auto" w:fill="auto"/>
                <w:vAlign w:val="center"/>
              </w:tcPr>
              <w:p w14:paraId="7A025576" w14:textId="77777777" w:rsidR="006C15E3" w:rsidRDefault="004822BC">
                <w:pPr>
                  <w:jc w:val="center"/>
                  <w:rPr>
                    <w:sz w:val="22"/>
                    <w:szCs w:val="22"/>
                  </w:rPr>
                </w:pPr>
                <w:r>
                  <w:rPr>
                    <w:sz w:val="22"/>
                    <w:szCs w:val="22"/>
                  </w:rPr>
                  <w:t>25</w:t>
                </w:r>
              </w:p>
            </w:tc>
          </w:tr>
          <w:tr w:rsidR="006C15E3" w14:paraId="7A02557D" w14:textId="77777777">
            <w:tc>
              <w:tcPr>
                <w:tcW w:w="528" w:type="dxa"/>
                <w:shd w:val="clear" w:color="auto" w:fill="auto"/>
              </w:tcPr>
              <w:p w14:paraId="7A025578" w14:textId="77777777" w:rsidR="006C15E3" w:rsidRDefault="004822BC">
                <w:pPr>
                  <w:tabs>
                    <w:tab w:val="left" w:pos="180"/>
                    <w:tab w:val="num" w:pos="360"/>
                  </w:tabs>
                  <w:ind w:left="540" w:hanging="540"/>
                  <w:jc w:val="both"/>
                  <w:rPr>
                    <w:sz w:val="22"/>
                    <w:szCs w:val="22"/>
                  </w:rPr>
                </w:pPr>
                <w:r>
                  <w:rPr>
                    <w:sz w:val="22"/>
                    <w:szCs w:val="22"/>
                  </w:rPr>
                  <w:t xml:space="preserve">9. </w:t>
                </w:r>
              </w:p>
            </w:tc>
            <w:tc>
              <w:tcPr>
                <w:tcW w:w="5220" w:type="dxa"/>
                <w:shd w:val="clear" w:color="auto" w:fill="auto"/>
              </w:tcPr>
              <w:p w14:paraId="7A025579" w14:textId="77777777" w:rsidR="006C15E3" w:rsidRDefault="004822BC">
                <w:pPr>
                  <w:jc w:val="both"/>
                  <w:rPr>
                    <w:sz w:val="22"/>
                    <w:szCs w:val="22"/>
                  </w:rPr>
                </w:pPr>
                <w:r>
                  <w:rPr>
                    <w:sz w:val="22"/>
                    <w:szCs w:val="22"/>
                  </w:rPr>
                  <w:t xml:space="preserve">P-2-3. </w:t>
                </w:r>
                <w:r>
                  <w:rPr>
                    <w:bCs/>
                    <w:sz w:val="22"/>
                    <w:szCs w:val="22"/>
                  </w:rPr>
                  <w:t>Valstybinių profesinio mokymo įstaigų, kuriose buvo vertintos neformaliojo švietimo  ir savišvietos būdu įgytos kompetencijos, dalis (procentais)</w:t>
                </w:r>
              </w:p>
            </w:tc>
            <w:tc>
              <w:tcPr>
                <w:tcW w:w="1260" w:type="dxa"/>
                <w:shd w:val="clear" w:color="auto" w:fill="auto"/>
                <w:vAlign w:val="center"/>
              </w:tcPr>
              <w:p w14:paraId="7A02557A" w14:textId="77777777" w:rsidR="006C15E3" w:rsidRDefault="004822BC">
                <w:pPr>
                  <w:jc w:val="center"/>
                  <w:rPr>
                    <w:sz w:val="22"/>
                    <w:szCs w:val="22"/>
                  </w:rPr>
                </w:pPr>
                <w:r>
                  <w:rPr>
                    <w:sz w:val="22"/>
                    <w:szCs w:val="22"/>
                  </w:rPr>
                  <w:t>1,0</w:t>
                </w:r>
              </w:p>
            </w:tc>
            <w:tc>
              <w:tcPr>
                <w:tcW w:w="1260" w:type="dxa"/>
                <w:shd w:val="clear" w:color="auto" w:fill="auto"/>
                <w:vAlign w:val="center"/>
              </w:tcPr>
              <w:p w14:paraId="7A02557B" w14:textId="77777777" w:rsidR="006C15E3" w:rsidRDefault="004822BC">
                <w:pPr>
                  <w:jc w:val="center"/>
                  <w:rPr>
                    <w:sz w:val="22"/>
                    <w:szCs w:val="22"/>
                  </w:rPr>
                </w:pPr>
                <w:r>
                  <w:rPr>
                    <w:sz w:val="22"/>
                    <w:szCs w:val="22"/>
                  </w:rPr>
                  <w:t>5,0</w:t>
                </w:r>
              </w:p>
            </w:tc>
            <w:tc>
              <w:tcPr>
                <w:tcW w:w="1260" w:type="dxa"/>
                <w:shd w:val="clear" w:color="auto" w:fill="auto"/>
                <w:vAlign w:val="center"/>
              </w:tcPr>
              <w:p w14:paraId="7A02557C" w14:textId="77777777" w:rsidR="006C15E3" w:rsidRDefault="004822BC">
                <w:pPr>
                  <w:jc w:val="center"/>
                  <w:rPr>
                    <w:sz w:val="22"/>
                    <w:szCs w:val="22"/>
                  </w:rPr>
                </w:pPr>
                <w:r>
                  <w:rPr>
                    <w:sz w:val="22"/>
                    <w:szCs w:val="22"/>
                  </w:rPr>
                  <w:t>7,0</w:t>
                </w:r>
              </w:p>
            </w:tc>
          </w:tr>
          <w:tr w:rsidR="006C15E3" w14:paraId="7A025583" w14:textId="77777777">
            <w:tc>
              <w:tcPr>
                <w:tcW w:w="528" w:type="dxa"/>
                <w:shd w:val="clear" w:color="auto" w:fill="auto"/>
              </w:tcPr>
              <w:p w14:paraId="7A02557E" w14:textId="77777777" w:rsidR="006C15E3" w:rsidRDefault="004822BC">
                <w:pPr>
                  <w:tabs>
                    <w:tab w:val="left" w:pos="180"/>
                    <w:tab w:val="num" w:pos="360"/>
                  </w:tabs>
                  <w:ind w:left="540" w:hanging="540"/>
                  <w:jc w:val="both"/>
                  <w:rPr>
                    <w:sz w:val="22"/>
                    <w:szCs w:val="22"/>
                  </w:rPr>
                </w:pPr>
                <w:r>
                  <w:rPr>
                    <w:sz w:val="22"/>
                    <w:szCs w:val="22"/>
                  </w:rPr>
                  <w:t xml:space="preserve">10. </w:t>
                </w:r>
              </w:p>
            </w:tc>
            <w:tc>
              <w:tcPr>
                <w:tcW w:w="5220" w:type="dxa"/>
                <w:shd w:val="clear" w:color="auto" w:fill="auto"/>
              </w:tcPr>
              <w:p w14:paraId="7A02557F" w14:textId="77777777" w:rsidR="006C15E3" w:rsidRDefault="004822BC">
                <w:pPr>
                  <w:jc w:val="both"/>
                  <w:rPr>
                    <w:sz w:val="22"/>
                    <w:szCs w:val="22"/>
                  </w:rPr>
                </w:pPr>
                <w:r>
                  <w:rPr>
                    <w:sz w:val="22"/>
                    <w:szCs w:val="22"/>
                  </w:rPr>
                  <w:t>P-2-4. Aukštųjų mokyklų, kuriose įdiegtas neformaliojo švietimo ar savišvietos būdu įgytų kompetencijų formalizavimo sistemos modelis, dalis (procentais)</w:t>
                </w:r>
              </w:p>
            </w:tc>
            <w:tc>
              <w:tcPr>
                <w:tcW w:w="1260" w:type="dxa"/>
                <w:shd w:val="clear" w:color="auto" w:fill="auto"/>
                <w:vAlign w:val="center"/>
              </w:tcPr>
              <w:p w14:paraId="7A025580" w14:textId="77777777" w:rsidR="006C15E3" w:rsidRDefault="004822BC">
                <w:pPr>
                  <w:jc w:val="center"/>
                  <w:rPr>
                    <w:sz w:val="22"/>
                    <w:szCs w:val="22"/>
                  </w:rPr>
                </w:pPr>
                <w:r>
                  <w:rPr>
                    <w:sz w:val="22"/>
                    <w:szCs w:val="22"/>
                  </w:rPr>
                  <w:t>50</w:t>
                </w:r>
              </w:p>
            </w:tc>
            <w:tc>
              <w:tcPr>
                <w:tcW w:w="1260" w:type="dxa"/>
                <w:shd w:val="clear" w:color="auto" w:fill="auto"/>
                <w:vAlign w:val="center"/>
              </w:tcPr>
              <w:p w14:paraId="7A025581" w14:textId="77777777" w:rsidR="006C15E3" w:rsidRDefault="004822BC">
                <w:pPr>
                  <w:jc w:val="center"/>
                  <w:rPr>
                    <w:sz w:val="22"/>
                    <w:szCs w:val="22"/>
                  </w:rPr>
                </w:pPr>
                <w:r>
                  <w:rPr>
                    <w:sz w:val="22"/>
                    <w:szCs w:val="22"/>
                  </w:rPr>
                  <w:t>70</w:t>
                </w:r>
              </w:p>
            </w:tc>
            <w:tc>
              <w:tcPr>
                <w:tcW w:w="1260" w:type="dxa"/>
                <w:shd w:val="clear" w:color="auto" w:fill="auto"/>
                <w:vAlign w:val="center"/>
              </w:tcPr>
              <w:p w14:paraId="7A025582" w14:textId="77777777" w:rsidR="006C15E3" w:rsidRDefault="004822BC">
                <w:pPr>
                  <w:jc w:val="center"/>
                  <w:rPr>
                    <w:sz w:val="22"/>
                    <w:szCs w:val="22"/>
                  </w:rPr>
                </w:pPr>
                <w:r>
                  <w:rPr>
                    <w:sz w:val="22"/>
                    <w:szCs w:val="22"/>
                  </w:rPr>
                  <w:t>100</w:t>
                </w:r>
              </w:p>
            </w:tc>
          </w:tr>
          <w:tr w:rsidR="006C15E3" w14:paraId="7A025589" w14:textId="77777777">
            <w:tc>
              <w:tcPr>
                <w:tcW w:w="528" w:type="dxa"/>
                <w:shd w:val="clear" w:color="auto" w:fill="auto"/>
              </w:tcPr>
              <w:p w14:paraId="7A025584" w14:textId="77777777" w:rsidR="006C15E3" w:rsidRDefault="004822BC">
                <w:pPr>
                  <w:tabs>
                    <w:tab w:val="left" w:pos="180"/>
                    <w:tab w:val="num" w:pos="360"/>
                  </w:tabs>
                  <w:ind w:left="540" w:hanging="540"/>
                  <w:jc w:val="both"/>
                  <w:rPr>
                    <w:sz w:val="22"/>
                    <w:szCs w:val="22"/>
                  </w:rPr>
                </w:pPr>
                <w:r>
                  <w:rPr>
                    <w:sz w:val="22"/>
                    <w:szCs w:val="22"/>
                  </w:rPr>
                  <w:t xml:space="preserve">11. </w:t>
                </w:r>
              </w:p>
            </w:tc>
            <w:tc>
              <w:tcPr>
                <w:tcW w:w="5220" w:type="dxa"/>
                <w:shd w:val="clear" w:color="auto" w:fill="auto"/>
              </w:tcPr>
              <w:p w14:paraId="7A025585" w14:textId="77777777" w:rsidR="006C15E3" w:rsidRDefault="004822BC">
                <w:pPr>
                  <w:jc w:val="both"/>
                  <w:rPr>
                    <w:sz w:val="22"/>
                    <w:szCs w:val="22"/>
                  </w:rPr>
                </w:pPr>
                <w:r>
                  <w:rPr>
                    <w:sz w:val="22"/>
                    <w:szCs w:val="22"/>
                  </w:rPr>
                  <w:t xml:space="preserve">3. </w:t>
                </w:r>
                <w:r>
                  <w:rPr>
                    <w:b/>
                    <w:sz w:val="22"/>
                    <w:szCs w:val="22"/>
                  </w:rPr>
                  <w:t>Uždavinys</w:t>
                </w:r>
                <w:r>
                  <w:rPr>
                    <w:sz w:val="22"/>
                    <w:szCs w:val="22"/>
                  </w:rPr>
                  <w:t>: Sukurti tolygią finansinių ir organizacinių paskatų sistemą, sudarančią palankesnes sąlygas suaugusiųjų dalyvavimui mokymosi visą gyvenimą veiklose</w:t>
                </w:r>
              </w:p>
            </w:tc>
            <w:tc>
              <w:tcPr>
                <w:tcW w:w="1260" w:type="dxa"/>
                <w:shd w:val="clear" w:color="auto" w:fill="auto"/>
                <w:vAlign w:val="center"/>
              </w:tcPr>
              <w:p w14:paraId="7A025586" w14:textId="77777777" w:rsidR="006C15E3" w:rsidRDefault="006C15E3">
                <w:pPr>
                  <w:jc w:val="center"/>
                  <w:rPr>
                    <w:sz w:val="22"/>
                    <w:szCs w:val="22"/>
                  </w:rPr>
                </w:pPr>
              </w:p>
            </w:tc>
            <w:tc>
              <w:tcPr>
                <w:tcW w:w="1260" w:type="dxa"/>
                <w:shd w:val="clear" w:color="auto" w:fill="auto"/>
                <w:vAlign w:val="center"/>
              </w:tcPr>
              <w:p w14:paraId="7A025587" w14:textId="77777777" w:rsidR="006C15E3" w:rsidRDefault="006C15E3">
                <w:pPr>
                  <w:jc w:val="center"/>
                  <w:rPr>
                    <w:sz w:val="22"/>
                    <w:szCs w:val="22"/>
                  </w:rPr>
                </w:pPr>
              </w:p>
            </w:tc>
            <w:tc>
              <w:tcPr>
                <w:tcW w:w="1260" w:type="dxa"/>
                <w:shd w:val="clear" w:color="auto" w:fill="auto"/>
                <w:vAlign w:val="center"/>
              </w:tcPr>
              <w:p w14:paraId="7A025588" w14:textId="77777777" w:rsidR="006C15E3" w:rsidRDefault="006C15E3">
                <w:pPr>
                  <w:jc w:val="center"/>
                  <w:rPr>
                    <w:sz w:val="22"/>
                    <w:szCs w:val="22"/>
                  </w:rPr>
                </w:pPr>
              </w:p>
            </w:tc>
          </w:tr>
          <w:tr w:rsidR="006C15E3" w14:paraId="7A02558F" w14:textId="77777777">
            <w:tc>
              <w:tcPr>
                <w:tcW w:w="528" w:type="dxa"/>
                <w:shd w:val="clear" w:color="auto" w:fill="auto"/>
              </w:tcPr>
              <w:p w14:paraId="7A02558A" w14:textId="77777777" w:rsidR="006C15E3" w:rsidRDefault="004822BC">
                <w:pPr>
                  <w:tabs>
                    <w:tab w:val="left" w:pos="180"/>
                    <w:tab w:val="num" w:pos="360"/>
                  </w:tabs>
                  <w:ind w:left="540" w:hanging="540"/>
                  <w:jc w:val="both"/>
                  <w:rPr>
                    <w:sz w:val="22"/>
                    <w:szCs w:val="22"/>
                  </w:rPr>
                </w:pPr>
                <w:r>
                  <w:rPr>
                    <w:sz w:val="22"/>
                    <w:szCs w:val="22"/>
                  </w:rPr>
                  <w:t xml:space="preserve">12. </w:t>
                </w:r>
              </w:p>
            </w:tc>
            <w:tc>
              <w:tcPr>
                <w:tcW w:w="5220" w:type="dxa"/>
                <w:shd w:val="clear" w:color="auto" w:fill="auto"/>
              </w:tcPr>
              <w:p w14:paraId="7A02558B" w14:textId="77777777" w:rsidR="006C15E3" w:rsidRDefault="004822BC">
                <w:pPr>
                  <w:jc w:val="both"/>
                  <w:rPr>
                    <w:sz w:val="22"/>
                    <w:szCs w:val="22"/>
                  </w:rPr>
                </w:pPr>
                <w:r>
                  <w:rPr>
                    <w:sz w:val="22"/>
                    <w:szCs w:val="22"/>
                  </w:rPr>
                  <w:t>P-2-1. Veikiantis suaugusiųjų švietimo finansavimo modelis</w:t>
                </w:r>
              </w:p>
            </w:tc>
            <w:tc>
              <w:tcPr>
                <w:tcW w:w="1260" w:type="dxa"/>
                <w:shd w:val="clear" w:color="auto" w:fill="auto"/>
                <w:vAlign w:val="center"/>
              </w:tcPr>
              <w:p w14:paraId="7A02558C" w14:textId="77777777" w:rsidR="006C15E3" w:rsidRDefault="004822BC">
                <w:pPr>
                  <w:jc w:val="center"/>
                  <w:rPr>
                    <w:sz w:val="22"/>
                    <w:szCs w:val="22"/>
                  </w:rPr>
                </w:pPr>
                <w:r>
                  <w:rPr>
                    <w:sz w:val="22"/>
                    <w:szCs w:val="22"/>
                  </w:rPr>
                  <w:t>1</w:t>
                </w:r>
              </w:p>
            </w:tc>
            <w:tc>
              <w:tcPr>
                <w:tcW w:w="1260" w:type="dxa"/>
                <w:shd w:val="clear" w:color="auto" w:fill="auto"/>
                <w:vAlign w:val="center"/>
              </w:tcPr>
              <w:p w14:paraId="7A02558D" w14:textId="77777777" w:rsidR="006C15E3" w:rsidRDefault="004822BC">
                <w:pPr>
                  <w:jc w:val="center"/>
                  <w:rPr>
                    <w:sz w:val="22"/>
                    <w:szCs w:val="22"/>
                  </w:rPr>
                </w:pPr>
                <w:r>
                  <w:rPr>
                    <w:sz w:val="22"/>
                    <w:szCs w:val="22"/>
                  </w:rPr>
                  <w:t>1</w:t>
                </w:r>
              </w:p>
            </w:tc>
            <w:tc>
              <w:tcPr>
                <w:tcW w:w="1260" w:type="dxa"/>
                <w:shd w:val="clear" w:color="auto" w:fill="auto"/>
                <w:vAlign w:val="center"/>
              </w:tcPr>
              <w:p w14:paraId="7A02558E" w14:textId="77777777" w:rsidR="006C15E3" w:rsidRDefault="004822BC">
                <w:pPr>
                  <w:jc w:val="center"/>
                  <w:rPr>
                    <w:sz w:val="22"/>
                    <w:szCs w:val="22"/>
                  </w:rPr>
                </w:pPr>
                <w:r>
                  <w:rPr>
                    <w:sz w:val="22"/>
                    <w:szCs w:val="22"/>
                  </w:rPr>
                  <w:t>1</w:t>
                </w:r>
              </w:p>
            </w:tc>
          </w:tr>
          <w:tr w:rsidR="006C15E3" w14:paraId="7A025595" w14:textId="77777777">
            <w:tc>
              <w:tcPr>
                <w:tcW w:w="528" w:type="dxa"/>
                <w:shd w:val="clear" w:color="auto" w:fill="auto"/>
              </w:tcPr>
              <w:p w14:paraId="7A025590" w14:textId="77777777" w:rsidR="006C15E3" w:rsidRDefault="004822BC">
                <w:pPr>
                  <w:tabs>
                    <w:tab w:val="left" w:pos="180"/>
                    <w:tab w:val="num" w:pos="360"/>
                  </w:tabs>
                  <w:ind w:left="540" w:hanging="540"/>
                  <w:jc w:val="both"/>
                  <w:rPr>
                    <w:sz w:val="22"/>
                    <w:szCs w:val="22"/>
                  </w:rPr>
                </w:pPr>
                <w:r>
                  <w:rPr>
                    <w:sz w:val="22"/>
                    <w:szCs w:val="22"/>
                  </w:rPr>
                  <w:t xml:space="preserve">13. </w:t>
                </w:r>
              </w:p>
            </w:tc>
            <w:tc>
              <w:tcPr>
                <w:tcW w:w="5220" w:type="dxa"/>
                <w:shd w:val="clear" w:color="auto" w:fill="auto"/>
              </w:tcPr>
              <w:p w14:paraId="7A025591" w14:textId="77777777" w:rsidR="006C15E3" w:rsidRDefault="004822BC">
                <w:pPr>
                  <w:jc w:val="both"/>
                  <w:rPr>
                    <w:sz w:val="22"/>
                    <w:szCs w:val="22"/>
                  </w:rPr>
                </w:pPr>
                <w:r>
                  <w:rPr>
                    <w:sz w:val="22"/>
                    <w:szCs w:val="22"/>
                  </w:rPr>
                  <w:t>P-2-2. Suaugusiųjų, pasinaudojusių mokymosi visą gyvenimą finansavimo instrumentais, skaičius</w:t>
                </w:r>
              </w:p>
            </w:tc>
            <w:tc>
              <w:tcPr>
                <w:tcW w:w="1260" w:type="dxa"/>
                <w:shd w:val="clear" w:color="auto" w:fill="auto"/>
                <w:vAlign w:val="center"/>
              </w:tcPr>
              <w:p w14:paraId="7A025592" w14:textId="77777777" w:rsidR="006C15E3" w:rsidRDefault="004822BC">
                <w:pPr>
                  <w:jc w:val="center"/>
                  <w:rPr>
                    <w:sz w:val="22"/>
                    <w:szCs w:val="22"/>
                  </w:rPr>
                </w:pPr>
                <w:r>
                  <w:rPr>
                    <w:sz w:val="22"/>
                    <w:szCs w:val="22"/>
                  </w:rPr>
                  <w:t>200</w:t>
                </w:r>
              </w:p>
            </w:tc>
            <w:tc>
              <w:tcPr>
                <w:tcW w:w="1260" w:type="dxa"/>
                <w:shd w:val="clear" w:color="auto" w:fill="auto"/>
                <w:vAlign w:val="center"/>
              </w:tcPr>
              <w:p w14:paraId="7A025593" w14:textId="77777777" w:rsidR="006C15E3" w:rsidRDefault="004822BC">
                <w:pPr>
                  <w:jc w:val="center"/>
                  <w:rPr>
                    <w:sz w:val="22"/>
                    <w:szCs w:val="22"/>
                  </w:rPr>
                </w:pPr>
                <w:r>
                  <w:rPr>
                    <w:sz w:val="22"/>
                    <w:szCs w:val="22"/>
                  </w:rPr>
                  <w:t>300</w:t>
                </w:r>
              </w:p>
            </w:tc>
            <w:tc>
              <w:tcPr>
                <w:tcW w:w="1260" w:type="dxa"/>
                <w:shd w:val="clear" w:color="auto" w:fill="auto"/>
                <w:vAlign w:val="center"/>
              </w:tcPr>
              <w:p w14:paraId="7A025594" w14:textId="77777777" w:rsidR="006C15E3" w:rsidRDefault="004822BC">
                <w:pPr>
                  <w:jc w:val="center"/>
                  <w:rPr>
                    <w:sz w:val="22"/>
                    <w:szCs w:val="22"/>
                  </w:rPr>
                </w:pPr>
                <w:r>
                  <w:rPr>
                    <w:sz w:val="22"/>
                    <w:szCs w:val="22"/>
                  </w:rPr>
                  <w:t>500</w:t>
                </w:r>
              </w:p>
            </w:tc>
          </w:tr>
          <w:tr w:rsidR="006C15E3" w14:paraId="7A02559B" w14:textId="77777777">
            <w:tc>
              <w:tcPr>
                <w:tcW w:w="528" w:type="dxa"/>
                <w:shd w:val="clear" w:color="auto" w:fill="auto"/>
              </w:tcPr>
              <w:p w14:paraId="7A025596" w14:textId="77777777" w:rsidR="006C15E3" w:rsidRDefault="004822BC">
                <w:pPr>
                  <w:tabs>
                    <w:tab w:val="left" w:pos="180"/>
                    <w:tab w:val="num" w:pos="360"/>
                  </w:tabs>
                  <w:ind w:left="540" w:hanging="540"/>
                  <w:jc w:val="both"/>
                  <w:rPr>
                    <w:sz w:val="22"/>
                    <w:szCs w:val="22"/>
                  </w:rPr>
                </w:pPr>
                <w:r>
                  <w:rPr>
                    <w:sz w:val="22"/>
                    <w:szCs w:val="22"/>
                  </w:rPr>
                  <w:t xml:space="preserve">14. </w:t>
                </w:r>
              </w:p>
            </w:tc>
            <w:tc>
              <w:tcPr>
                <w:tcW w:w="5220" w:type="dxa"/>
                <w:shd w:val="clear" w:color="auto" w:fill="auto"/>
              </w:tcPr>
              <w:p w14:paraId="7A025597" w14:textId="77777777" w:rsidR="006C15E3" w:rsidRDefault="004822BC">
                <w:pPr>
                  <w:jc w:val="both"/>
                  <w:rPr>
                    <w:sz w:val="22"/>
                    <w:szCs w:val="22"/>
                  </w:rPr>
                </w:pPr>
                <w:r>
                  <w:rPr>
                    <w:sz w:val="22"/>
                    <w:szCs w:val="22"/>
                  </w:rPr>
                  <w:t>P-3-1. Dalyvavimas tarptautiniame tyrime</w:t>
                </w:r>
              </w:p>
            </w:tc>
            <w:tc>
              <w:tcPr>
                <w:tcW w:w="1260" w:type="dxa"/>
                <w:shd w:val="clear" w:color="auto" w:fill="auto"/>
                <w:vAlign w:val="center"/>
              </w:tcPr>
              <w:p w14:paraId="7A025598" w14:textId="77777777" w:rsidR="006C15E3" w:rsidRDefault="004822BC">
                <w:pPr>
                  <w:jc w:val="center"/>
                  <w:rPr>
                    <w:sz w:val="22"/>
                    <w:szCs w:val="22"/>
                  </w:rPr>
                </w:pPr>
                <w:r>
                  <w:rPr>
                    <w:sz w:val="22"/>
                    <w:szCs w:val="22"/>
                  </w:rPr>
                  <w:t>1</w:t>
                </w:r>
              </w:p>
            </w:tc>
            <w:tc>
              <w:tcPr>
                <w:tcW w:w="1260" w:type="dxa"/>
                <w:shd w:val="clear" w:color="auto" w:fill="auto"/>
                <w:vAlign w:val="center"/>
              </w:tcPr>
              <w:p w14:paraId="7A025599" w14:textId="77777777" w:rsidR="006C15E3" w:rsidRDefault="004822BC">
                <w:pPr>
                  <w:jc w:val="center"/>
                  <w:rPr>
                    <w:sz w:val="22"/>
                    <w:szCs w:val="22"/>
                  </w:rPr>
                </w:pPr>
                <w:r>
                  <w:rPr>
                    <w:sz w:val="22"/>
                    <w:szCs w:val="22"/>
                  </w:rPr>
                  <w:t>1</w:t>
                </w:r>
              </w:p>
            </w:tc>
            <w:tc>
              <w:tcPr>
                <w:tcW w:w="1260" w:type="dxa"/>
                <w:shd w:val="clear" w:color="auto" w:fill="auto"/>
                <w:vAlign w:val="center"/>
              </w:tcPr>
              <w:p w14:paraId="7A02559A" w14:textId="77777777" w:rsidR="006C15E3" w:rsidRDefault="004822BC">
                <w:pPr>
                  <w:jc w:val="center"/>
                  <w:rPr>
                    <w:sz w:val="22"/>
                    <w:szCs w:val="22"/>
                  </w:rPr>
                </w:pPr>
                <w:r>
                  <w:rPr>
                    <w:sz w:val="22"/>
                    <w:szCs w:val="22"/>
                  </w:rPr>
                  <w:t>1</w:t>
                </w:r>
              </w:p>
            </w:tc>
          </w:tr>
        </w:tbl>
        <w:p w14:paraId="7A02559C" w14:textId="77777777" w:rsidR="006C15E3" w:rsidRDefault="006C15E3">
          <w:pPr>
            <w:jc w:val="both"/>
            <w:rPr>
              <w:szCs w:val="24"/>
            </w:rPr>
          </w:pPr>
        </w:p>
        <w:sdt>
          <w:sdtPr>
            <w:alias w:val="pabaiga"/>
            <w:tag w:val="part_354ab6f9b4334b93ad25d8a7aac0d6fc"/>
            <w:id w:val="-850179076"/>
            <w:lock w:val="sdtLocked"/>
          </w:sdtPr>
          <w:sdtEndPr/>
          <w:sdtContent>
            <w:p w14:paraId="7A02559D" w14:textId="77777777" w:rsidR="006C15E3" w:rsidRDefault="004822BC">
              <w:pPr>
                <w:jc w:val="center"/>
                <w:rPr>
                  <w:b/>
                  <w:szCs w:val="24"/>
                </w:rPr>
              </w:pPr>
              <w:r>
                <w:rPr>
                  <w:b/>
                  <w:szCs w:val="24"/>
                </w:rPr>
                <w:t>__________________</w:t>
              </w:r>
            </w:p>
            <w:p w14:paraId="7A02559E" w14:textId="77777777" w:rsidR="006C15E3" w:rsidRDefault="006C15E3">
              <w:pPr>
                <w:rPr>
                  <w:szCs w:val="24"/>
                </w:rPr>
              </w:pPr>
            </w:p>
            <w:p w14:paraId="7A02559F" w14:textId="77777777" w:rsidR="006C15E3" w:rsidRDefault="006C15E3">
              <w:pPr>
                <w:tabs>
                  <w:tab w:val="left" w:pos="4002"/>
                </w:tabs>
                <w:rPr>
                  <w:szCs w:val="24"/>
                </w:rPr>
                <w:sectPr w:rsidR="006C15E3">
                  <w:pgSz w:w="16838" w:h="11906" w:orient="landscape"/>
                  <w:pgMar w:top="1134" w:right="567" w:bottom="1134" w:left="1701" w:header="709" w:footer="709" w:gutter="0"/>
                  <w:pgNumType w:start="1"/>
                  <w:cols w:space="708"/>
                  <w:titlePg/>
                  <w:docGrid w:linePitch="360"/>
                </w:sectPr>
              </w:pPr>
            </w:p>
            <w:p w14:paraId="7A0255A0" w14:textId="77777777" w:rsidR="006C15E3" w:rsidRDefault="007D349E">
              <w:pPr>
                <w:tabs>
                  <w:tab w:val="center" w:pos="4819"/>
                  <w:tab w:val="right" w:pos="9638"/>
                </w:tabs>
                <w:rPr>
                  <w:szCs w:val="24"/>
                </w:rPr>
              </w:pPr>
            </w:p>
          </w:sdtContent>
        </w:sdt>
      </w:sdtContent>
    </w:sdt>
    <w:sdt>
      <w:sdtPr>
        <w:alias w:val="3 pr."/>
        <w:tag w:val="part_cec9e67500fa44758a984fb82c409bea"/>
        <w:id w:val="-1397733553"/>
        <w:lock w:val="sdtLocked"/>
      </w:sdtPr>
      <w:sdtEndPr/>
      <w:sdtContent>
        <w:p w14:paraId="7A0255A1" w14:textId="77777777" w:rsidR="006C15E3" w:rsidRDefault="004822BC">
          <w:pPr>
            <w:ind w:left="10080" w:right="-757"/>
            <w:rPr>
              <w:szCs w:val="24"/>
            </w:rPr>
          </w:pPr>
          <w:r>
            <w:rPr>
              <w:szCs w:val="24"/>
            </w:rPr>
            <w:t xml:space="preserve">Neformaliojo suaugusiųjų švietimo plėtros </w:t>
          </w:r>
        </w:p>
        <w:p w14:paraId="7A0255A2" w14:textId="77777777" w:rsidR="006C15E3" w:rsidRDefault="004822BC">
          <w:pPr>
            <w:ind w:left="10080" w:right="-757"/>
            <w:rPr>
              <w:szCs w:val="24"/>
            </w:rPr>
          </w:pPr>
          <w:r>
            <w:rPr>
              <w:szCs w:val="24"/>
            </w:rPr>
            <w:t xml:space="preserve">2014–2016 metų veiksmų plano </w:t>
          </w:r>
        </w:p>
        <w:p w14:paraId="7A0255A3" w14:textId="77777777" w:rsidR="006C15E3" w:rsidRDefault="007D349E">
          <w:pPr>
            <w:ind w:left="10080" w:right="-757"/>
            <w:rPr>
              <w:szCs w:val="24"/>
            </w:rPr>
          </w:pPr>
          <w:sdt>
            <w:sdtPr>
              <w:alias w:val="Numeris"/>
              <w:tag w:val="nr_cec9e67500fa44758a984fb82c409bea"/>
              <w:id w:val="-2052993193"/>
              <w:lock w:val="sdtLocked"/>
            </w:sdtPr>
            <w:sdtEndPr/>
            <w:sdtContent>
              <w:r w:rsidR="004822BC">
                <w:rPr>
                  <w:szCs w:val="24"/>
                </w:rPr>
                <w:t>3</w:t>
              </w:r>
            </w:sdtContent>
          </w:sdt>
          <w:r w:rsidR="004822BC">
            <w:rPr>
              <w:szCs w:val="24"/>
            </w:rPr>
            <w:t xml:space="preserve"> priedas</w:t>
          </w:r>
        </w:p>
        <w:p w14:paraId="7A0255A4" w14:textId="77777777" w:rsidR="006C15E3" w:rsidRDefault="006C15E3">
          <w:pPr>
            <w:ind w:left="10440" w:right="-757"/>
            <w:rPr>
              <w:szCs w:val="24"/>
            </w:rPr>
          </w:pPr>
        </w:p>
        <w:p w14:paraId="7A0255A5" w14:textId="77777777" w:rsidR="006C15E3" w:rsidRDefault="006C15E3">
          <w:pPr>
            <w:ind w:left="10440" w:right="-757"/>
            <w:rPr>
              <w:szCs w:val="24"/>
            </w:rPr>
          </w:pPr>
        </w:p>
        <w:sdt>
          <w:sdtPr>
            <w:rPr>
              <w:b/>
              <w:szCs w:val="24"/>
            </w:rPr>
            <w:alias w:val="Pavadinimas"/>
            <w:tag w:val="title_cec9e67500fa44758a984fb82c409bea"/>
            <w:id w:val="1887603157"/>
            <w:lock w:val="sdtLocked"/>
            <w:placeholder>
              <w:docPart w:val="DefaultPlaceholder_1082065158"/>
            </w:placeholder>
          </w:sdtPr>
          <w:sdtEndPr/>
          <w:sdtContent>
            <w:p w14:paraId="7A0255A6" w14:textId="3281CA7A" w:rsidR="006C15E3" w:rsidRDefault="004822BC">
              <w:pPr>
                <w:jc w:val="center"/>
                <w:rPr>
                  <w:b/>
                  <w:szCs w:val="24"/>
                </w:rPr>
              </w:pPr>
              <w:r>
                <w:rPr>
                  <w:b/>
                  <w:szCs w:val="24"/>
                </w:rPr>
                <w:t>NEFORMALIOJO SUAUGUSIJŲJŲ ŠVIETIMO PLĖTROS 2014</w:t>
              </w:r>
              <w:r>
                <w:rPr>
                  <w:szCs w:val="24"/>
                </w:rPr>
                <w:t>–</w:t>
              </w:r>
              <w:r>
                <w:rPr>
                  <w:b/>
                  <w:szCs w:val="24"/>
                </w:rPr>
                <w:t>2016 M. VEIKSMŲ PLANO PRIEMONES ĮGYVENDINANČIŲ IR 2014-2020 M. EUROPOS INVESTICIJŲ VEIKSMŲ PROGRAMOS LĖŠOMIS FINANSUOJAMŲ PROJEKTŲ SĄRAŠAS</w:t>
              </w:r>
            </w:p>
          </w:sdtContent>
        </w:sdt>
        <w:p w14:paraId="7A0255A7" w14:textId="77777777" w:rsidR="006C15E3" w:rsidRDefault="006C15E3">
          <w:pPr>
            <w:rPr>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3069"/>
            <w:gridCol w:w="2070"/>
            <w:gridCol w:w="1985"/>
            <w:gridCol w:w="2155"/>
            <w:gridCol w:w="1956"/>
            <w:gridCol w:w="2268"/>
          </w:tblGrid>
          <w:tr w:rsidR="006C15E3" w14:paraId="7A0255B3" w14:textId="77777777">
            <w:tc>
              <w:tcPr>
                <w:tcW w:w="639" w:type="dxa"/>
                <w:shd w:val="clear" w:color="auto" w:fill="auto"/>
              </w:tcPr>
              <w:p w14:paraId="7A0255A8" w14:textId="77777777" w:rsidR="006C15E3" w:rsidRDefault="004822BC">
                <w:pPr>
                  <w:rPr>
                    <w:b/>
                    <w:szCs w:val="24"/>
                  </w:rPr>
                </w:pPr>
                <w:r>
                  <w:rPr>
                    <w:b/>
                    <w:szCs w:val="24"/>
                  </w:rPr>
                  <w:t>Eil. Nr.</w:t>
                </w:r>
              </w:p>
            </w:tc>
            <w:tc>
              <w:tcPr>
                <w:tcW w:w="3069" w:type="dxa"/>
                <w:shd w:val="clear" w:color="auto" w:fill="auto"/>
              </w:tcPr>
              <w:p w14:paraId="7A0255A9" w14:textId="77777777" w:rsidR="006C15E3" w:rsidRDefault="004822BC">
                <w:pPr>
                  <w:keepNext/>
                  <w:keepLines/>
                  <w:jc w:val="center"/>
                  <w:rPr>
                    <w:b/>
                    <w:szCs w:val="24"/>
                  </w:rPr>
                </w:pPr>
                <w:r>
                  <w:rPr>
                    <w:b/>
                    <w:szCs w:val="24"/>
                  </w:rPr>
                  <w:t>Preliminarus projekto/veiklos pavadinimas</w:t>
                </w:r>
              </w:p>
            </w:tc>
            <w:tc>
              <w:tcPr>
                <w:tcW w:w="2070" w:type="dxa"/>
                <w:shd w:val="clear" w:color="auto" w:fill="auto"/>
              </w:tcPr>
              <w:p w14:paraId="7A0255AA" w14:textId="77777777" w:rsidR="006C15E3" w:rsidRDefault="004822BC">
                <w:pPr>
                  <w:keepNext/>
                  <w:keepLines/>
                  <w:jc w:val="center"/>
                  <w:rPr>
                    <w:b/>
                    <w:szCs w:val="24"/>
                  </w:rPr>
                </w:pPr>
                <w:r>
                  <w:rPr>
                    <w:b/>
                    <w:szCs w:val="24"/>
                  </w:rPr>
                  <w:t>Galimas pareiškėjas</w:t>
                </w:r>
              </w:p>
            </w:tc>
            <w:tc>
              <w:tcPr>
                <w:tcW w:w="1985" w:type="dxa"/>
                <w:shd w:val="clear" w:color="auto" w:fill="auto"/>
              </w:tcPr>
              <w:p w14:paraId="7A0255AB" w14:textId="77777777" w:rsidR="006C15E3" w:rsidRDefault="004822BC">
                <w:pPr>
                  <w:keepNext/>
                  <w:keepLines/>
                  <w:jc w:val="center"/>
                  <w:rPr>
                    <w:b/>
                    <w:szCs w:val="24"/>
                  </w:rPr>
                </w:pPr>
                <w:r>
                  <w:rPr>
                    <w:b/>
                    <w:szCs w:val="24"/>
                  </w:rPr>
                  <w:t xml:space="preserve">Projekto vykdomos veiksmų plano veiklos sritys </w:t>
                </w:r>
              </w:p>
              <w:p w14:paraId="7A0255AC" w14:textId="77777777" w:rsidR="006C15E3" w:rsidRDefault="004822BC">
                <w:pPr>
                  <w:keepNext/>
                  <w:keepLines/>
                  <w:jc w:val="center"/>
                  <w:rPr>
                    <w:b/>
                    <w:szCs w:val="24"/>
                  </w:rPr>
                </w:pPr>
                <w:r>
                  <w:rPr>
                    <w:b/>
                    <w:szCs w:val="24"/>
                  </w:rPr>
                  <w:t>(uždaviniai)</w:t>
                </w:r>
              </w:p>
              <w:p w14:paraId="7A0255AD" w14:textId="77777777" w:rsidR="006C15E3" w:rsidRDefault="006C15E3">
                <w:pPr>
                  <w:keepNext/>
                  <w:keepLines/>
                  <w:jc w:val="center"/>
                  <w:rPr>
                    <w:b/>
                    <w:szCs w:val="24"/>
                  </w:rPr>
                </w:pPr>
              </w:p>
            </w:tc>
            <w:tc>
              <w:tcPr>
                <w:tcW w:w="2155" w:type="dxa"/>
                <w:shd w:val="clear" w:color="auto" w:fill="auto"/>
              </w:tcPr>
              <w:p w14:paraId="7A0255AE" w14:textId="77777777" w:rsidR="006C15E3" w:rsidRDefault="004822BC">
                <w:pPr>
                  <w:keepNext/>
                  <w:keepLines/>
                  <w:jc w:val="center"/>
                  <w:rPr>
                    <w:b/>
                    <w:szCs w:val="24"/>
                  </w:rPr>
                </w:pPr>
                <w:r>
                  <w:rPr>
                    <w:b/>
                    <w:szCs w:val="24"/>
                  </w:rPr>
                  <w:t xml:space="preserve">Preliminarios projekto/veiklos lėšos </w:t>
                </w:r>
              </w:p>
              <w:p w14:paraId="7A0255AF" w14:textId="77777777" w:rsidR="006C15E3" w:rsidRDefault="004822BC">
                <w:pPr>
                  <w:keepNext/>
                  <w:keepLines/>
                  <w:jc w:val="center"/>
                  <w:rPr>
                    <w:b/>
                    <w:szCs w:val="24"/>
                  </w:rPr>
                </w:pPr>
                <w:r>
                  <w:rPr>
                    <w:b/>
                    <w:szCs w:val="24"/>
                  </w:rPr>
                  <w:t xml:space="preserve">(tūkst. </w:t>
                </w:r>
                <w:r>
                  <w:rPr>
                    <w:b/>
                    <w:iCs/>
                    <w:szCs w:val="24"/>
                  </w:rPr>
                  <w:t>EUR</w:t>
                </w:r>
                <w:r>
                  <w:rPr>
                    <w:b/>
                    <w:szCs w:val="24"/>
                  </w:rPr>
                  <w:t>)</w:t>
                </w:r>
              </w:p>
            </w:tc>
            <w:tc>
              <w:tcPr>
                <w:tcW w:w="1956" w:type="dxa"/>
                <w:shd w:val="clear" w:color="auto" w:fill="auto"/>
              </w:tcPr>
              <w:p w14:paraId="7A0255B0" w14:textId="77777777" w:rsidR="006C15E3" w:rsidRDefault="004822BC">
                <w:pPr>
                  <w:keepNext/>
                  <w:keepLines/>
                  <w:jc w:val="center"/>
                  <w:rPr>
                    <w:b/>
                    <w:szCs w:val="24"/>
                  </w:rPr>
                </w:pPr>
                <w:r>
                  <w:rPr>
                    <w:b/>
                    <w:szCs w:val="24"/>
                  </w:rPr>
                  <w:t xml:space="preserve">Preliminari projekto trukmė (mėnesiais) </w:t>
                </w:r>
              </w:p>
            </w:tc>
            <w:tc>
              <w:tcPr>
                <w:tcW w:w="2268" w:type="dxa"/>
              </w:tcPr>
              <w:p w14:paraId="7A0255B1" w14:textId="77777777" w:rsidR="006C15E3" w:rsidRDefault="004822BC">
                <w:pPr>
                  <w:keepNext/>
                  <w:keepLines/>
                  <w:jc w:val="center"/>
                  <w:rPr>
                    <w:b/>
                    <w:szCs w:val="24"/>
                  </w:rPr>
                </w:pPr>
                <w:r>
                  <w:rPr>
                    <w:b/>
                    <w:szCs w:val="24"/>
                  </w:rPr>
                  <w:t xml:space="preserve">Preliminarios projekto/veiklos lėšos iš viso </w:t>
                </w:r>
              </w:p>
              <w:p w14:paraId="7A0255B2" w14:textId="77777777" w:rsidR="006C15E3" w:rsidRDefault="004822BC">
                <w:pPr>
                  <w:keepNext/>
                  <w:keepLines/>
                  <w:jc w:val="center"/>
                  <w:rPr>
                    <w:szCs w:val="24"/>
                  </w:rPr>
                </w:pPr>
                <w:r>
                  <w:rPr>
                    <w:b/>
                    <w:szCs w:val="24"/>
                  </w:rPr>
                  <w:t xml:space="preserve">(tūkst. </w:t>
                </w:r>
                <w:r>
                  <w:rPr>
                    <w:b/>
                    <w:iCs/>
                    <w:szCs w:val="24"/>
                  </w:rPr>
                  <w:t>EUR</w:t>
                </w:r>
                <w:r>
                  <w:rPr>
                    <w:b/>
                    <w:szCs w:val="24"/>
                  </w:rPr>
                  <w:t>)</w:t>
                </w:r>
              </w:p>
            </w:tc>
          </w:tr>
          <w:tr w:rsidR="006C15E3" w14:paraId="7A0255BD" w14:textId="77777777">
            <w:tc>
              <w:tcPr>
                <w:tcW w:w="639" w:type="dxa"/>
                <w:shd w:val="clear" w:color="auto" w:fill="auto"/>
              </w:tcPr>
              <w:p w14:paraId="7A0255B4" w14:textId="77777777" w:rsidR="006C15E3" w:rsidRDefault="004822BC">
                <w:pPr>
                  <w:rPr>
                    <w:szCs w:val="24"/>
                  </w:rPr>
                </w:pPr>
                <w:r>
                  <w:rPr>
                    <w:szCs w:val="24"/>
                  </w:rPr>
                  <w:t>1.</w:t>
                </w:r>
              </w:p>
            </w:tc>
            <w:tc>
              <w:tcPr>
                <w:tcW w:w="3069" w:type="dxa"/>
                <w:shd w:val="clear" w:color="auto" w:fill="auto"/>
              </w:tcPr>
              <w:p w14:paraId="7A0255B5" w14:textId="77777777" w:rsidR="006C15E3" w:rsidRDefault="004822BC">
                <w:pPr>
                  <w:keepNext/>
                  <w:keepLines/>
                  <w:rPr>
                    <w:szCs w:val="24"/>
                  </w:rPr>
                </w:pPr>
                <w:r>
                  <w:rPr>
                    <w:szCs w:val="24"/>
                  </w:rPr>
                  <w:t xml:space="preserve">Dirbančių asmenų, turinčių ne aukštesnį kaip pagrindinį arba vidurinį išsilavinimą ir siekiančių įgyti darbo rinkoje paklausią kvalifikaciją arba jos dalį, įtraukimas į mokymo programas </w:t>
                </w:r>
              </w:p>
            </w:tc>
            <w:tc>
              <w:tcPr>
                <w:tcW w:w="2070" w:type="dxa"/>
                <w:shd w:val="clear" w:color="auto" w:fill="auto"/>
              </w:tcPr>
              <w:p w14:paraId="7A0255B6" w14:textId="77777777" w:rsidR="006C15E3" w:rsidRDefault="004822BC">
                <w:pPr>
                  <w:keepNext/>
                  <w:keepLines/>
                  <w:rPr>
                    <w:szCs w:val="24"/>
                  </w:rPr>
                </w:pPr>
                <w:r>
                  <w:rPr>
                    <w:szCs w:val="24"/>
                  </w:rPr>
                  <w:t>Profesinio mokymo įstaigos, aukštosios mokyklos</w:t>
                </w:r>
              </w:p>
            </w:tc>
            <w:tc>
              <w:tcPr>
                <w:tcW w:w="1985" w:type="dxa"/>
                <w:shd w:val="clear" w:color="auto" w:fill="auto"/>
              </w:tcPr>
              <w:p w14:paraId="7A0255B7" w14:textId="77777777" w:rsidR="006C15E3" w:rsidRDefault="004822BC">
                <w:pPr>
                  <w:keepNext/>
                  <w:keepLines/>
                  <w:rPr>
                    <w:szCs w:val="24"/>
                  </w:rPr>
                </w:pPr>
                <w:r>
                  <w:rPr>
                    <w:szCs w:val="24"/>
                  </w:rPr>
                  <w:t>1 uždavinys</w:t>
                </w:r>
              </w:p>
            </w:tc>
            <w:tc>
              <w:tcPr>
                <w:tcW w:w="2155" w:type="dxa"/>
                <w:shd w:val="clear" w:color="auto" w:fill="auto"/>
              </w:tcPr>
              <w:p w14:paraId="7A0255B8" w14:textId="77777777" w:rsidR="006C15E3" w:rsidRDefault="004822BC">
                <w:pPr>
                  <w:keepNext/>
                  <w:keepLines/>
                  <w:rPr>
                    <w:szCs w:val="24"/>
                  </w:rPr>
                </w:pPr>
                <w:r>
                  <w:rPr>
                    <w:szCs w:val="24"/>
                  </w:rPr>
                  <w:t>I etapas – 2 027,34</w:t>
                </w:r>
              </w:p>
              <w:p w14:paraId="7A0255B9" w14:textId="77777777" w:rsidR="006C15E3" w:rsidRDefault="004822BC">
                <w:pPr>
                  <w:keepNext/>
                  <w:keepLines/>
                  <w:rPr>
                    <w:szCs w:val="24"/>
                  </w:rPr>
                </w:pPr>
                <w:r>
                  <w:rPr>
                    <w:szCs w:val="24"/>
                  </w:rPr>
                  <w:t>II etapas – 2 027,34</w:t>
                </w:r>
              </w:p>
            </w:tc>
            <w:tc>
              <w:tcPr>
                <w:tcW w:w="1956" w:type="dxa"/>
                <w:shd w:val="clear" w:color="auto" w:fill="auto"/>
              </w:tcPr>
              <w:p w14:paraId="7A0255BA" w14:textId="77777777" w:rsidR="006C15E3" w:rsidRDefault="004822BC">
                <w:pPr>
                  <w:keepNext/>
                  <w:keepLines/>
                  <w:rPr>
                    <w:szCs w:val="24"/>
                  </w:rPr>
                </w:pPr>
                <w:r>
                  <w:rPr>
                    <w:szCs w:val="24"/>
                  </w:rPr>
                  <w:t>I etapas – 28</w:t>
                </w:r>
              </w:p>
              <w:p w14:paraId="7A0255BB" w14:textId="77777777" w:rsidR="006C15E3" w:rsidRDefault="004822BC">
                <w:pPr>
                  <w:keepNext/>
                  <w:keepLines/>
                  <w:rPr>
                    <w:szCs w:val="24"/>
                  </w:rPr>
                </w:pPr>
                <w:r>
                  <w:rPr>
                    <w:szCs w:val="24"/>
                  </w:rPr>
                  <w:t>II etapas – 28</w:t>
                </w:r>
              </w:p>
            </w:tc>
            <w:tc>
              <w:tcPr>
                <w:tcW w:w="2268" w:type="dxa"/>
              </w:tcPr>
              <w:p w14:paraId="7A0255BC" w14:textId="77777777" w:rsidR="006C15E3" w:rsidRDefault="004822BC">
                <w:pPr>
                  <w:keepNext/>
                  <w:keepLines/>
                  <w:rPr>
                    <w:szCs w:val="24"/>
                  </w:rPr>
                </w:pPr>
                <w:r>
                  <w:rPr>
                    <w:szCs w:val="24"/>
                  </w:rPr>
                  <w:t xml:space="preserve">4 054,68 </w:t>
                </w:r>
              </w:p>
            </w:tc>
          </w:tr>
          <w:tr w:rsidR="006C15E3" w14:paraId="7A0255C7" w14:textId="77777777">
            <w:tc>
              <w:tcPr>
                <w:tcW w:w="639" w:type="dxa"/>
                <w:shd w:val="clear" w:color="auto" w:fill="auto"/>
              </w:tcPr>
              <w:p w14:paraId="7A0255BE" w14:textId="77777777" w:rsidR="006C15E3" w:rsidRDefault="004822BC">
                <w:pPr>
                  <w:rPr>
                    <w:szCs w:val="24"/>
                  </w:rPr>
                </w:pPr>
                <w:r>
                  <w:rPr>
                    <w:szCs w:val="24"/>
                  </w:rPr>
                  <w:t>2.</w:t>
                </w:r>
              </w:p>
            </w:tc>
            <w:tc>
              <w:tcPr>
                <w:tcW w:w="3069" w:type="dxa"/>
                <w:shd w:val="clear" w:color="auto" w:fill="auto"/>
              </w:tcPr>
              <w:p w14:paraId="7A0255BF" w14:textId="77777777" w:rsidR="006C15E3" w:rsidRDefault="004822BC">
                <w:pPr>
                  <w:keepNext/>
                  <w:keepLines/>
                  <w:rPr>
                    <w:szCs w:val="24"/>
                    <w:vertAlign w:val="superscript"/>
                  </w:rPr>
                </w:pPr>
                <w:r>
                  <w:rPr>
                    <w:szCs w:val="24"/>
                  </w:rPr>
                  <w:t>Mokymosi visą gyvenimą sampratos populiarinimas ir profesinio mokymo patrauklumo didinimas</w:t>
                </w:r>
                <w:r>
                  <w:rPr>
                    <w:szCs w:val="24"/>
                    <w:vertAlign w:val="superscript"/>
                  </w:rPr>
                  <w:t>1</w:t>
                </w:r>
              </w:p>
            </w:tc>
            <w:tc>
              <w:tcPr>
                <w:tcW w:w="2070" w:type="dxa"/>
                <w:shd w:val="clear" w:color="auto" w:fill="auto"/>
              </w:tcPr>
              <w:p w14:paraId="7A0255C0" w14:textId="77777777" w:rsidR="006C15E3" w:rsidRDefault="004822BC">
                <w:pPr>
                  <w:keepNext/>
                  <w:keepLines/>
                  <w:rPr>
                    <w:szCs w:val="24"/>
                  </w:rPr>
                </w:pPr>
                <w:r>
                  <w:rPr>
                    <w:szCs w:val="24"/>
                  </w:rPr>
                  <w:t>Kvalifikacijų ir profesinio mokymo plėtros centras</w:t>
                </w:r>
              </w:p>
            </w:tc>
            <w:tc>
              <w:tcPr>
                <w:tcW w:w="1985" w:type="dxa"/>
                <w:shd w:val="clear" w:color="auto" w:fill="auto"/>
              </w:tcPr>
              <w:p w14:paraId="7A0255C1" w14:textId="77777777" w:rsidR="006C15E3" w:rsidRDefault="004822BC">
                <w:pPr>
                  <w:keepNext/>
                  <w:keepLines/>
                  <w:rPr>
                    <w:szCs w:val="24"/>
                  </w:rPr>
                </w:pPr>
                <w:r>
                  <w:rPr>
                    <w:szCs w:val="24"/>
                  </w:rPr>
                  <w:t>1,2 uždavinys</w:t>
                </w:r>
              </w:p>
            </w:tc>
            <w:tc>
              <w:tcPr>
                <w:tcW w:w="2155" w:type="dxa"/>
                <w:shd w:val="clear" w:color="auto" w:fill="auto"/>
              </w:tcPr>
              <w:p w14:paraId="7A0255C2" w14:textId="77777777" w:rsidR="006C15E3" w:rsidRDefault="004822BC">
                <w:pPr>
                  <w:keepNext/>
                  <w:keepLines/>
                  <w:rPr>
                    <w:szCs w:val="24"/>
                  </w:rPr>
                </w:pPr>
                <w:r>
                  <w:rPr>
                    <w:szCs w:val="24"/>
                  </w:rPr>
                  <w:t>I etapas – 2 027,34</w:t>
                </w:r>
              </w:p>
              <w:p w14:paraId="7A0255C3" w14:textId="77777777" w:rsidR="006C15E3" w:rsidRDefault="004822BC">
                <w:pPr>
                  <w:keepNext/>
                  <w:keepLines/>
                  <w:rPr>
                    <w:szCs w:val="24"/>
                  </w:rPr>
                </w:pPr>
                <w:r>
                  <w:rPr>
                    <w:szCs w:val="24"/>
                  </w:rPr>
                  <w:t>II etapas – 1 969,42</w:t>
                </w:r>
              </w:p>
            </w:tc>
            <w:tc>
              <w:tcPr>
                <w:tcW w:w="1956" w:type="dxa"/>
                <w:shd w:val="clear" w:color="auto" w:fill="auto"/>
              </w:tcPr>
              <w:p w14:paraId="7A0255C4" w14:textId="77777777" w:rsidR="006C15E3" w:rsidRDefault="004822BC">
                <w:pPr>
                  <w:keepNext/>
                  <w:keepLines/>
                  <w:rPr>
                    <w:szCs w:val="24"/>
                  </w:rPr>
                </w:pPr>
                <w:r>
                  <w:rPr>
                    <w:szCs w:val="24"/>
                  </w:rPr>
                  <w:t xml:space="preserve">I etapas – 30 </w:t>
                </w:r>
              </w:p>
              <w:p w14:paraId="7A0255C5" w14:textId="77777777" w:rsidR="006C15E3" w:rsidRDefault="004822BC">
                <w:pPr>
                  <w:keepNext/>
                  <w:keepLines/>
                  <w:rPr>
                    <w:szCs w:val="24"/>
                  </w:rPr>
                </w:pPr>
                <w:r>
                  <w:rPr>
                    <w:szCs w:val="24"/>
                  </w:rPr>
                  <w:t xml:space="preserve">II etapas – 30 </w:t>
                </w:r>
              </w:p>
            </w:tc>
            <w:tc>
              <w:tcPr>
                <w:tcW w:w="2268" w:type="dxa"/>
              </w:tcPr>
              <w:p w14:paraId="7A0255C6" w14:textId="77777777" w:rsidR="006C15E3" w:rsidRDefault="004822BC">
                <w:pPr>
                  <w:keepNext/>
                  <w:keepLines/>
                  <w:rPr>
                    <w:szCs w:val="24"/>
                  </w:rPr>
                </w:pPr>
                <w:r>
                  <w:rPr>
                    <w:szCs w:val="24"/>
                  </w:rPr>
                  <w:t>3 996,76</w:t>
                </w:r>
              </w:p>
            </w:tc>
          </w:tr>
          <w:tr w:rsidR="006C15E3" w14:paraId="7A0255CF" w14:textId="77777777">
            <w:tc>
              <w:tcPr>
                <w:tcW w:w="639" w:type="dxa"/>
                <w:shd w:val="clear" w:color="auto" w:fill="auto"/>
              </w:tcPr>
              <w:p w14:paraId="7A0255C8" w14:textId="77777777" w:rsidR="006C15E3" w:rsidRDefault="004822BC">
                <w:pPr>
                  <w:rPr>
                    <w:szCs w:val="24"/>
                  </w:rPr>
                </w:pPr>
                <w:r>
                  <w:rPr>
                    <w:szCs w:val="24"/>
                  </w:rPr>
                  <w:t>3.</w:t>
                </w:r>
              </w:p>
            </w:tc>
            <w:tc>
              <w:tcPr>
                <w:tcW w:w="3069" w:type="dxa"/>
                <w:shd w:val="clear" w:color="auto" w:fill="auto"/>
              </w:tcPr>
              <w:p w14:paraId="7A0255C9" w14:textId="77777777" w:rsidR="006C15E3" w:rsidRDefault="004822BC">
                <w:pPr>
                  <w:keepNext/>
                  <w:keepLines/>
                  <w:rPr>
                    <w:szCs w:val="24"/>
                    <w:vertAlign w:val="superscript"/>
                  </w:rPr>
                </w:pPr>
                <w:r>
                  <w:rPr>
                    <w:szCs w:val="24"/>
                  </w:rPr>
                  <w:t>Profesinio mokymo ir neformaliojo suaugusiųjų švietimo įstaigų mokytojų tarptautinės patirties įgijimo rėmimas</w:t>
                </w:r>
                <w:r>
                  <w:rPr>
                    <w:szCs w:val="24"/>
                    <w:vertAlign w:val="superscript"/>
                  </w:rPr>
                  <w:t>2</w:t>
                </w:r>
              </w:p>
            </w:tc>
            <w:tc>
              <w:tcPr>
                <w:tcW w:w="2070" w:type="dxa"/>
                <w:shd w:val="clear" w:color="auto" w:fill="auto"/>
              </w:tcPr>
              <w:p w14:paraId="7A0255CA" w14:textId="77777777" w:rsidR="006C15E3" w:rsidRDefault="004822BC">
                <w:pPr>
                  <w:keepNext/>
                  <w:keepLines/>
                  <w:rPr>
                    <w:szCs w:val="24"/>
                  </w:rPr>
                </w:pPr>
                <w:r>
                  <w:rPr>
                    <w:szCs w:val="24"/>
                  </w:rPr>
                  <w:t>Švietimo mainų paramos fondas</w:t>
                </w:r>
              </w:p>
            </w:tc>
            <w:tc>
              <w:tcPr>
                <w:tcW w:w="1985" w:type="dxa"/>
                <w:shd w:val="clear" w:color="auto" w:fill="auto"/>
              </w:tcPr>
              <w:p w14:paraId="7A0255CB" w14:textId="77777777" w:rsidR="006C15E3" w:rsidRDefault="004822BC">
                <w:pPr>
                  <w:keepNext/>
                  <w:keepLines/>
                  <w:rPr>
                    <w:bCs/>
                    <w:szCs w:val="24"/>
                    <w:lang w:eastAsia="lt-LT"/>
                  </w:rPr>
                </w:pPr>
                <w:r>
                  <w:rPr>
                    <w:bCs/>
                    <w:szCs w:val="24"/>
                    <w:lang w:eastAsia="lt-LT"/>
                  </w:rPr>
                  <w:t>2 uždavinys</w:t>
                </w:r>
              </w:p>
            </w:tc>
            <w:tc>
              <w:tcPr>
                <w:tcW w:w="2155" w:type="dxa"/>
                <w:shd w:val="clear" w:color="auto" w:fill="auto"/>
              </w:tcPr>
              <w:p w14:paraId="7A0255CC" w14:textId="77777777" w:rsidR="006C15E3" w:rsidRDefault="004822BC">
                <w:pPr>
                  <w:keepNext/>
                  <w:keepLines/>
                  <w:rPr>
                    <w:szCs w:val="24"/>
                  </w:rPr>
                </w:pPr>
                <w:r>
                  <w:rPr>
                    <w:szCs w:val="24"/>
                  </w:rPr>
                  <w:t>1 737,72</w:t>
                </w:r>
              </w:p>
            </w:tc>
            <w:tc>
              <w:tcPr>
                <w:tcW w:w="1956" w:type="dxa"/>
                <w:shd w:val="clear" w:color="auto" w:fill="auto"/>
              </w:tcPr>
              <w:p w14:paraId="7A0255CD" w14:textId="77777777" w:rsidR="006C15E3" w:rsidRDefault="004822BC">
                <w:pPr>
                  <w:keepNext/>
                  <w:keepLines/>
                  <w:rPr>
                    <w:szCs w:val="24"/>
                  </w:rPr>
                </w:pPr>
                <w:r>
                  <w:rPr>
                    <w:szCs w:val="24"/>
                  </w:rPr>
                  <w:t>30</w:t>
                </w:r>
              </w:p>
            </w:tc>
            <w:tc>
              <w:tcPr>
                <w:tcW w:w="2268" w:type="dxa"/>
              </w:tcPr>
              <w:p w14:paraId="7A0255CE" w14:textId="77777777" w:rsidR="006C15E3" w:rsidRDefault="004822BC">
                <w:pPr>
                  <w:keepNext/>
                  <w:keepLines/>
                  <w:rPr>
                    <w:szCs w:val="24"/>
                  </w:rPr>
                </w:pPr>
                <w:r>
                  <w:rPr>
                    <w:szCs w:val="24"/>
                  </w:rPr>
                  <w:t>1 737,72</w:t>
                </w:r>
              </w:p>
            </w:tc>
          </w:tr>
          <w:tr w:rsidR="006C15E3" w14:paraId="7A0255D7" w14:textId="77777777">
            <w:tc>
              <w:tcPr>
                <w:tcW w:w="639" w:type="dxa"/>
                <w:shd w:val="clear" w:color="auto" w:fill="auto"/>
              </w:tcPr>
              <w:p w14:paraId="7A0255D0" w14:textId="77777777" w:rsidR="006C15E3" w:rsidRDefault="004822BC">
                <w:pPr>
                  <w:rPr>
                    <w:szCs w:val="24"/>
                  </w:rPr>
                </w:pPr>
                <w:r>
                  <w:rPr>
                    <w:szCs w:val="24"/>
                  </w:rPr>
                  <w:t>4.</w:t>
                </w:r>
              </w:p>
            </w:tc>
            <w:tc>
              <w:tcPr>
                <w:tcW w:w="3069" w:type="dxa"/>
                <w:shd w:val="clear" w:color="auto" w:fill="auto"/>
              </w:tcPr>
              <w:p w14:paraId="7A0255D1" w14:textId="77777777" w:rsidR="006C15E3" w:rsidRDefault="004822BC">
                <w:pPr>
                  <w:rPr>
                    <w:szCs w:val="24"/>
                  </w:rPr>
                </w:pPr>
                <w:r>
                  <w:rPr>
                    <w:szCs w:val="24"/>
                  </w:rPr>
                  <w:t>Profesinio mokymo ir neformaliojo suaugusiųjų švietimo įstaigų mokytojų bendrųjų, profesinių ir specialiųjų kompetencijų tobulinimas</w:t>
                </w:r>
                <w:r>
                  <w:rPr>
                    <w:szCs w:val="24"/>
                    <w:vertAlign w:val="superscript"/>
                  </w:rPr>
                  <w:t>3</w:t>
                </w:r>
              </w:p>
            </w:tc>
            <w:tc>
              <w:tcPr>
                <w:tcW w:w="2070" w:type="dxa"/>
                <w:shd w:val="clear" w:color="auto" w:fill="auto"/>
              </w:tcPr>
              <w:p w14:paraId="7A0255D2" w14:textId="77777777" w:rsidR="006C15E3" w:rsidRDefault="004822BC">
                <w:pPr>
                  <w:keepNext/>
                  <w:keepLines/>
                  <w:rPr>
                    <w:szCs w:val="24"/>
                  </w:rPr>
                </w:pPr>
                <w:r>
                  <w:rPr>
                    <w:szCs w:val="24"/>
                  </w:rPr>
                  <w:t>Kvalifikacijų ir profesinio mokymo plėtros centras</w:t>
                </w:r>
              </w:p>
            </w:tc>
            <w:tc>
              <w:tcPr>
                <w:tcW w:w="1985" w:type="dxa"/>
                <w:shd w:val="clear" w:color="auto" w:fill="auto"/>
              </w:tcPr>
              <w:p w14:paraId="7A0255D3" w14:textId="77777777" w:rsidR="006C15E3" w:rsidRDefault="004822BC">
                <w:pPr>
                  <w:keepNext/>
                  <w:keepLines/>
                  <w:rPr>
                    <w:szCs w:val="24"/>
                  </w:rPr>
                </w:pPr>
                <w:r>
                  <w:rPr>
                    <w:szCs w:val="24"/>
                  </w:rPr>
                  <w:t>2 uždavinys</w:t>
                </w:r>
              </w:p>
            </w:tc>
            <w:tc>
              <w:tcPr>
                <w:tcW w:w="2155" w:type="dxa"/>
                <w:shd w:val="clear" w:color="auto" w:fill="auto"/>
              </w:tcPr>
              <w:p w14:paraId="7A0255D4" w14:textId="77777777" w:rsidR="006C15E3" w:rsidRDefault="004822BC">
                <w:pPr>
                  <w:keepNext/>
                  <w:keepLines/>
                  <w:rPr>
                    <w:szCs w:val="24"/>
                  </w:rPr>
                </w:pPr>
                <w:r>
                  <w:rPr>
                    <w:szCs w:val="24"/>
                  </w:rPr>
                  <w:t>2 316,96</w:t>
                </w:r>
              </w:p>
            </w:tc>
            <w:tc>
              <w:tcPr>
                <w:tcW w:w="1956" w:type="dxa"/>
                <w:shd w:val="clear" w:color="auto" w:fill="auto"/>
              </w:tcPr>
              <w:p w14:paraId="7A0255D5" w14:textId="77777777" w:rsidR="006C15E3" w:rsidRDefault="004822BC">
                <w:pPr>
                  <w:keepNext/>
                  <w:keepLines/>
                  <w:rPr>
                    <w:szCs w:val="24"/>
                  </w:rPr>
                </w:pPr>
                <w:r>
                  <w:rPr>
                    <w:szCs w:val="24"/>
                  </w:rPr>
                  <w:t>30</w:t>
                </w:r>
              </w:p>
            </w:tc>
            <w:tc>
              <w:tcPr>
                <w:tcW w:w="2268" w:type="dxa"/>
              </w:tcPr>
              <w:p w14:paraId="7A0255D6" w14:textId="77777777" w:rsidR="006C15E3" w:rsidRDefault="004822BC">
                <w:pPr>
                  <w:keepNext/>
                  <w:keepLines/>
                  <w:rPr>
                    <w:szCs w:val="24"/>
                  </w:rPr>
                </w:pPr>
                <w:r>
                  <w:rPr>
                    <w:szCs w:val="24"/>
                  </w:rPr>
                  <w:t>2 316,96</w:t>
                </w:r>
              </w:p>
            </w:tc>
          </w:tr>
          <w:tr w:rsidR="006C15E3" w14:paraId="7A0255DF" w14:textId="77777777">
            <w:tc>
              <w:tcPr>
                <w:tcW w:w="639" w:type="dxa"/>
                <w:shd w:val="clear" w:color="auto" w:fill="auto"/>
              </w:tcPr>
              <w:p w14:paraId="7A0255D8" w14:textId="77777777" w:rsidR="006C15E3" w:rsidRDefault="004822BC">
                <w:pPr>
                  <w:rPr>
                    <w:szCs w:val="24"/>
                  </w:rPr>
                </w:pPr>
                <w:r>
                  <w:rPr>
                    <w:szCs w:val="24"/>
                  </w:rPr>
                  <w:t>5.</w:t>
                </w:r>
              </w:p>
            </w:tc>
            <w:tc>
              <w:tcPr>
                <w:tcW w:w="3069" w:type="dxa"/>
                <w:shd w:val="clear" w:color="auto" w:fill="auto"/>
              </w:tcPr>
              <w:p w14:paraId="7A0255D9" w14:textId="77777777" w:rsidR="006C15E3" w:rsidRDefault="004822BC">
                <w:pPr>
                  <w:keepNext/>
                  <w:keepLines/>
                  <w:rPr>
                    <w:szCs w:val="24"/>
                  </w:rPr>
                </w:pPr>
                <w:r>
                  <w:rPr>
                    <w:szCs w:val="24"/>
                  </w:rPr>
                  <w:t>Suaugusiųjų, nebaigusių bendrojo ugdymo programos ir norinčių ją baigti (atskirai arba kartu su profesinio mokymo programa), įtraukimas į mokymo programas</w:t>
                </w:r>
              </w:p>
            </w:tc>
            <w:tc>
              <w:tcPr>
                <w:tcW w:w="2070" w:type="dxa"/>
                <w:shd w:val="clear" w:color="auto" w:fill="auto"/>
              </w:tcPr>
              <w:p w14:paraId="7A0255DA" w14:textId="77777777" w:rsidR="006C15E3" w:rsidRDefault="004822BC">
                <w:pPr>
                  <w:keepNext/>
                  <w:keepLines/>
                  <w:rPr>
                    <w:szCs w:val="24"/>
                  </w:rPr>
                </w:pPr>
                <w:r>
                  <w:rPr>
                    <w:szCs w:val="24"/>
                  </w:rPr>
                  <w:t>Suaugusiųjų švietimo centrai, profesinio mokymo įstaigos</w:t>
                </w:r>
              </w:p>
            </w:tc>
            <w:tc>
              <w:tcPr>
                <w:tcW w:w="1985" w:type="dxa"/>
                <w:shd w:val="clear" w:color="auto" w:fill="auto"/>
              </w:tcPr>
              <w:p w14:paraId="7A0255DB" w14:textId="77777777" w:rsidR="006C15E3" w:rsidRDefault="004822BC">
                <w:pPr>
                  <w:keepNext/>
                  <w:keepLines/>
                  <w:rPr>
                    <w:szCs w:val="24"/>
                  </w:rPr>
                </w:pPr>
                <w:r>
                  <w:rPr>
                    <w:szCs w:val="24"/>
                  </w:rPr>
                  <w:t>1,2 uždavinys</w:t>
                </w:r>
              </w:p>
            </w:tc>
            <w:tc>
              <w:tcPr>
                <w:tcW w:w="2155" w:type="dxa"/>
                <w:shd w:val="clear" w:color="auto" w:fill="auto"/>
              </w:tcPr>
              <w:p w14:paraId="7A0255DC" w14:textId="77777777" w:rsidR="006C15E3" w:rsidRDefault="006C15E3">
                <w:pPr>
                  <w:keepNext/>
                  <w:keepLines/>
                  <w:rPr>
                    <w:szCs w:val="24"/>
                  </w:rPr>
                </w:pPr>
              </w:p>
            </w:tc>
            <w:tc>
              <w:tcPr>
                <w:tcW w:w="1956" w:type="dxa"/>
                <w:shd w:val="clear" w:color="auto" w:fill="auto"/>
              </w:tcPr>
              <w:p w14:paraId="7A0255DD" w14:textId="77777777" w:rsidR="006C15E3" w:rsidRDefault="006C15E3">
                <w:pPr>
                  <w:keepNext/>
                  <w:keepLines/>
                  <w:rPr>
                    <w:szCs w:val="24"/>
                  </w:rPr>
                </w:pPr>
              </w:p>
            </w:tc>
            <w:tc>
              <w:tcPr>
                <w:tcW w:w="2268" w:type="dxa"/>
              </w:tcPr>
              <w:p w14:paraId="7A0255DE" w14:textId="77777777" w:rsidR="006C15E3" w:rsidRDefault="004822BC">
                <w:pPr>
                  <w:keepNext/>
                  <w:keepLines/>
                  <w:rPr>
                    <w:szCs w:val="24"/>
                  </w:rPr>
                </w:pPr>
                <w:r>
                  <w:rPr>
                    <w:szCs w:val="24"/>
                  </w:rPr>
                  <w:t>2 316,96</w:t>
                </w:r>
              </w:p>
            </w:tc>
          </w:tr>
          <w:tr w:rsidR="006C15E3" w14:paraId="7A0255E7" w14:textId="77777777">
            <w:tc>
              <w:tcPr>
                <w:tcW w:w="639" w:type="dxa"/>
                <w:shd w:val="clear" w:color="auto" w:fill="auto"/>
              </w:tcPr>
              <w:p w14:paraId="7A0255E0" w14:textId="77777777" w:rsidR="006C15E3" w:rsidRDefault="004822BC">
                <w:pPr>
                  <w:rPr>
                    <w:szCs w:val="24"/>
                  </w:rPr>
                </w:pPr>
                <w:r>
                  <w:rPr>
                    <w:szCs w:val="24"/>
                  </w:rPr>
                  <w:t>6.</w:t>
                </w:r>
              </w:p>
            </w:tc>
            <w:tc>
              <w:tcPr>
                <w:tcW w:w="3069" w:type="dxa"/>
                <w:shd w:val="clear" w:color="auto" w:fill="auto"/>
              </w:tcPr>
              <w:p w14:paraId="7A0255E1" w14:textId="77777777" w:rsidR="006C15E3" w:rsidRDefault="004822BC">
                <w:pPr>
                  <w:keepNext/>
                  <w:keepLines/>
                  <w:rPr>
                    <w:szCs w:val="24"/>
                  </w:rPr>
                </w:pPr>
                <w:r>
                  <w:rPr>
                    <w:szCs w:val="24"/>
                  </w:rPr>
                  <w:t>Asmenų (40+), siekiančių įgyti aukštojo mokslo kvalifikaciją arba jos dalį, įtraukimas į mokymo programas, senjorų mokymosi galimybių plėtra</w:t>
                </w:r>
              </w:p>
            </w:tc>
            <w:tc>
              <w:tcPr>
                <w:tcW w:w="2070" w:type="dxa"/>
                <w:shd w:val="clear" w:color="auto" w:fill="auto"/>
              </w:tcPr>
              <w:p w14:paraId="7A0255E2" w14:textId="77777777" w:rsidR="006C15E3" w:rsidRDefault="004822BC">
                <w:pPr>
                  <w:keepNext/>
                  <w:keepLines/>
                  <w:rPr>
                    <w:szCs w:val="24"/>
                  </w:rPr>
                </w:pPr>
                <w:r>
                  <w:rPr>
                    <w:szCs w:val="24"/>
                  </w:rPr>
                  <w:t>Profesinio mokymo įstaigos, aukštosios mokyklos</w:t>
                </w:r>
              </w:p>
            </w:tc>
            <w:tc>
              <w:tcPr>
                <w:tcW w:w="1985" w:type="dxa"/>
                <w:shd w:val="clear" w:color="auto" w:fill="auto"/>
              </w:tcPr>
              <w:p w14:paraId="7A0255E3" w14:textId="77777777" w:rsidR="006C15E3" w:rsidRDefault="004822BC">
                <w:pPr>
                  <w:keepNext/>
                  <w:keepLines/>
                  <w:rPr>
                    <w:szCs w:val="24"/>
                  </w:rPr>
                </w:pPr>
                <w:r>
                  <w:rPr>
                    <w:szCs w:val="24"/>
                  </w:rPr>
                  <w:t>1,2 uždavinys</w:t>
                </w:r>
              </w:p>
            </w:tc>
            <w:tc>
              <w:tcPr>
                <w:tcW w:w="2155" w:type="dxa"/>
                <w:shd w:val="clear" w:color="auto" w:fill="auto"/>
              </w:tcPr>
              <w:p w14:paraId="7A0255E4" w14:textId="77777777" w:rsidR="006C15E3" w:rsidRDefault="006C15E3">
                <w:pPr>
                  <w:keepNext/>
                  <w:keepLines/>
                  <w:rPr>
                    <w:szCs w:val="24"/>
                  </w:rPr>
                </w:pPr>
              </w:p>
            </w:tc>
            <w:tc>
              <w:tcPr>
                <w:tcW w:w="1956" w:type="dxa"/>
                <w:shd w:val="clear" w:color="auto" w:fill="auto"/>
              </w:tcPr>
              <w:p w14:paraId="7A0255E5" w14:textId="77777777" w:rsidR="006C15E3" w:rsidRDefault="004822BC">
                <w:pPr>
                  <w:keepNext/>
                  <w:keepLines/>
                  <w:rPr>
                    <w:szCs w:val="24"/>
                  </w:rPr>
                </w:pPr>
                <w:r>
                  <w:rPr>
                    <w:szCs w:val="24"/>
                  </w:rPr>
                  <w:t>36</w:t>
                </w:r>
              </w:p>
            </w:tc>
            <w:tc>
              <w:tcPr>
                <w:tcW w:w="2268" w:type="dxa"/>
              </w:tcPr>
              <w:p w14:paraId="7A0255E6" w14:textId="77777777" w:rsidR="006C15E3" w:rsidRDefault="004822BC">
                <w:pPr>
                  <w:keepNext/>
                  <w:keepLines/>
                  <w:rPr>
                    <w:szCs w:val="24"/>
                  </w:rPr>
                </w:pPr>
                <w:r>
                  <w:rPr>
                    <w:szCs w:val="24"/>
                  </w:rPr>
                  <w:t>579,24</w:t>
                </w:r>
              </w:p>
            </w:tc>
          </w:tr>
          <w:tr w:rsidR="006C15E3" w14:paraId="7A0255EF" w14:textId="77777777">
            <w:tc>
              <w:tcPr>
                <w:tcW w:w="639" w:type="dxa"/>
                <w:shd w:val="clear" w:color="auto" w:fill="auto"/>
              </w:tcPr>
              <w:p w14:paraId="7A0255E8" w14:textId="77777777" w:rsidR="006C15E3" w:rsidRDefault="004822BC">
                <w:pPr>
                  <w:rPr>
                    <w:szCs w:val="24"/>
                  </w:rPr>
                </w:pPr>
                <w:r>
                  <w:rPr>
                    <w:szCs w:val="24"/>
                  </w:rPr>
                  <w:t>7.</w:t>
                </w:r>
              </w:p>
            </w:tc>
            <w:tc>
              <w:tcPr>
                <w:tcW w:w="3069" w:type="dxa"/>
                <w:shd w:val="clear" w:color="auto" w:fill="auto"/>
              </w:tcPr>
              <w:p w14:paraId="7A0255E9" w14:textId="77777777" w:rsidR="006C15E3" w:rsidRDefault="004822BC">
                <w:pPr>
                  <w:keepNext/>
                  <w:keepLines/>
                  <w:rPr>
                    <w:szCs w:val="24"/>
                  </w:rPr>
                </w:pPr>
                <w:r>
                  <w:rPr>
                    <w:szCs w:val="24"/>
                  </w:rPr>
                  <w:t>Suaugusiųjų bendrųjų kompetencijų plėtra (neformaliojo suaugusiųjų švietimo programų vykdymas regionuose, neformaliojo suaugusiųjų švietimo kokybės gerinimas)</w:t>
                </w:r>
              </w:p>
            </w:tc>
            <w:tc>
              <w:tcPr>
                <w:tcW w:w="2070" w:type="dxa"/>
                <w:shd w:val="clear" w:color="auto" w:fill="auto"/>
              </w:tcPr>
              <w:p w14:paraId="7A0255EA" w14:textId="77777777" w:rsidR="006C15E3" w:rsidRDefault="004822BC">
                <w:pPr>
                  <w:keepNext/>
                  <w:keepLines/>
                  <w:rPr>
                    <w:szCs w:val="24"/>
                  </w:rPr>
                </w:pPr>
                <w:r>
                  <w:rPr>
                    <w:szCs w:val="24"/>
                  </w:rPr>
                  <w:t>Kvalifikacijų ir profesinio mokymo plėtros centras</w:t>
                </w:r>
              </w:p>
            </w:tc>
            <w:tc>
              <w:tcPr>
                <w:tcW w:w="1985" w:type="dxa"/>
                <w:shd w:val="clear" w:color="auto" w:fill="auto"/>
              </w:tcPr>
              <w:p w14:paraId="7A0255EB" w14:textId="77777777" w:rsidR="006C15E3" w:rsidRDefault="004822BC">
                <w:pPr>
                  <w:keepNext/>
                  <w:keepLines/>
                  <w:rPr>
                    <w:szCs w:val="24"/>
                  </w:rPr>
                </w:pPr>
                <w:r>
                  <w:rPr>
                    <w:szCs w:val="24"/>
                  </w:rPr>
                  <w:t>1 uždavinys</w:t>
                </w:r>
              </w:p>
            </w:tc>
            <w:tc>
              <w:tcPr>
                <w:tcW w:w="2155" w:type="dxa"/>
                <w:shd w:val="clear" w:color="auto" w:fill="auto"/>
              </w:tcPr>
              <w:p w14:paraId="7A0255EC" w14:textId="77777777" w:rsidR="006C15E3" w:rsidRDefault="006C15E3">
                <w:pPr>
                  <w:keepNext/>
                  <w:keepLines/>
                  <w:rPr>
                    <w:szCs w:val="24"/>
                  </w:rPr>
                </w:pPr>
              </w:p>
            </w:tc>
            <w:tc>
              <w:tcPr>
                <w:tcW w:w="1956" w:type="dxa"/>
                <w:shd w:val="clear" w:color="auto" w:fill="auto"/>
              </w:tcPr>
              <w:p w14:paraId="7A0255ED" w14:textId="77777777" w:rsidR="006C15E3" w:rsidRDefault="006C15E3">
                <w:pPr>
                  <w:keepNext/>
                  <w:keepLines/>
                  <w:rPr>
                    <w:szCs w:val="24"/>
                  </w:rPr>
                </w:pPr>
              </w:p>
            </w:tc>
            <w:tc>
              <w:tcPr>
                <w:tcW w:w="2268" w:type="dxa"/>
              </w:tcPr>
              <w:p w14:paraId="7A0255EE" w14:textId="77777777" w:rsidR="006C15E3" w:rsidRDefault="004822BC">
                <w:pPr>
                  <w:keepNext/>
                  <w:keepLines/>
                  <w:rPr>
                    <w:szCs w:val="24"/>
                  </w:rPr>
                </w:pPr>
                <w:r>
                  <w:rPr>
                    <w:szCs w:val="24"/>
                  </w:rPr>
                  <w:t>1 737,72</w:t>
                </w:r>
              </w:p>
            </w:tc>
          </w:tr>
          <w:tr w:rsidR="006C15E3" w14:paraId="7A0255FB" w14:textId="77777777">
            <w:tc>
              <w:tcPr>
                <w:tcW w:w="639" w:type="dxa"/>
                <w:shd w:val="clear" w:color="auto" w:fill="auto"/>
              </w:tcPr>
              <w:p w14:paraId="7A0255F0" w14:textId="77777777" w:rsidR="006C15E3" w:rsidRDefault="004822BC">
                <w:pPr>
                  <w:rPr>
                    <w:szCs w:val="24"/>
                  </w:rPr>
                </w:pPr>
                <w:r>
                  <w:rPr>
                    <w:szCs w:val="24"/>
                  </w:rPr>
                  <w:t>8.</w:t>
                </w:r>
              </w:p>
            </w:tc>
            <w:tc>
              <w:tcPr>
                <w:tcW w:w="3069" w:type="dxa"/>
                <w:shd w:val="clear" w:color="auto" w:fill="auto"/>
              </w:tcPr>
              <w:p w14:paraId="7A0255F1" w14:textId="77777777" w:rsidR="006C15E3" w:rsidRDefault="004822BC">
                <w:pPr>
                  <w:keepNext/>
                  <w:keepLines/>
                  <w:rPr>
                    <w:szCs w:val="24"/>
                  </w:rPr>
                </w:pPr>
                <w:r>
                  <w:rPr>
                    <w:szCs w:val="24"/>
                  </w:rPr>
                  <w:t>Viešųjų paslaugų darbuotojų kompetencijos ir kvalifikacijos tobulinimas</w:t>
                </w:r>
              </w:p>
            </w:tc>
            <w:tc>
              <w:tcPr>
                <w:tcW w:w="2070" w:type="dxa"/>
                <w:shd w:val="clear" w:color="auto" w:fill="auto"/>
              </w:tcPr>
              <w:p w14:paraId="7A0255F2" w14:textId="77777777" w:rsidR="006C15E3" w:rsidRDefault="004822BC">
                <w:pPr>
                  <w:keepNext/>
                  <w:keepLines/>
                  <w:rPr>
                    <w:szCs w:val="24"/>
                  </w:rPr>
                </w:pPr>
                <w:r>
                  <w:rPr>
                    <w:szCs w:val="24"/>
                  </w:rPr>
                  <w:t>Profesinio mokymo įstaigos, aukštosios mokyklos, viešųjų paslaugų teikėjai</w:t>
                </w:r>
              </w:p>
            </w:tc>
            <w:tc>
              <w:tcPr>
                <w:tcW w:w="1985" w:type="dxa"/>
                <w:shd w:val="clear" w:color="auto" w:fill="auto"/>
              </w:tcPr>
              <w:p w14:paraId="7A0255F3" w14:textId="77777777" w:rsidR="006C15E3" w:rsidRDefault="004822BC">
                <w:pPr>
                  <w:keepNext/>
                  <w:keepLines/>
                  <w:rPr>
                    <w:szCs w:val="24"/>
                  </w:rPr>
                </w:pPr>
                <w:r>
                  <w:rPr>
                    <w:szCs w:val="24"/>
                  </w:rPr>
                  <w:t>1 uždavinys</w:t>
                </w:r>
              </w:p>
            </w:tc>
            <w:tc>
              <w:tcPr>
                <w:tcW w:w="2155" w:type="dxa"/>
                <w:shd w:val="clear" w:color="auto" w:fill="auto"/>
              </w:tcPr>
              <w:p w14:paraId="7A0255F4" w14:textId="77777777" w:rsidR="006C15E3" w:rsidRDefault="004822BC">
                <w:pPr>
                  <w:keepNext/>
                  <w:keepLines/>
                  <w:rPr>
                    <w:szCs w:val="24"/>
                  </w:rPr>
                </w:pPr>
                <w:r>
                  <w:rPr>
                    <w:szCs w:val="24"/>
                  </w:rPr>
                  <w:t>I etapas – 2 900</w:t>
                </w:r>
              </w:p>
              <w:p w14:paraId="7A0255F5" w14:textId="77777777" w:rsidR="006C15E3" w:rsidRDefault="004822BC">
                <w:pPr>
                  <w:keepNext/>
                  <w:keepLines/>
                  <w:rPr>
                    <w:szCs w:val="24"/>
                  </w:rPr>
                </w:pPr>
                <w:r>
                  <w:rPr>
                    <w:szCs w:val="24"/>
                  </w:rPr>
                  <w:t>II etapas – 2 900</w:t>
                </w:r>
              </w:p>
              <w:p w14:paraId="7A0255F6" w14:textId="77777777" w:rsidR="006C15E3" w:rsidRDefault="004822BC">
                <w:pPr>
                  <w:keepNext/>
                  <w:keepLines/>
                  <w:rPr>
                    <w:szCs w:val="24"/>
                    <w:highlight w:val="yellow"/>
                  </w:rPr>
                </w:pPr>
                <w:r>
                  <w:rPr>
                    <w:szCs w:val="24"/>
                  </w:rPr>
                  <w:t>III etapas – 5784,80</w:t>
                </w:r>
              </w:p>
            </w:tc>
            <w:tc>
              <w:tcPr>
                <w:tcW w:w="1956" w:type="dxa"/>
                <w:shd w:val="clear" w:color="auto" w:fill="auto"/>
              </w:tcPr>
              <w:p w14:paraId="7A0255F7" w14:textId="77777777" w:rsidR="006C15E3" w:rsidRDefault="004822BC">
                <w:pPr>
                  <w:keepNext/>
                  <w:keepLines/>
                  <w:rPr>
                    <w:szCs w:val="24"/>
                  </w:rPr>
                </w:pPr>
                <w:r>
                  <w:rPr>
                    <w:szCs w:val="24"/>
                  </w:rPr>
                  <w:t>I etapas – 24</w:t>
                </w:r>
              </w:p>
              <w:p w14:paraId="7A0255F8" w14:textId="77777777" w:rsidR="006C15E3" w:rsidRDefault="004822BC">
                <w:pPr>
                  <w:keepNext/>
                  <w:keepLines/>
                  <w:rPr>
                    <w:szCs w:val="24"/>
                  </w:rPr>
                </w:pPr>
                <w:r>
                  <w:rPr>
                    <w:szCs w:val="24"/>
                  </w:rPr>
                  <w:t>II etapas – 24</w:t>
                </w:r>
              </w:p>
              <w:p w14:paraId="7A0255F9" w14:textId="77777777" w:rsidR="006C15E3" w:rsidRDefault="004822BC">
                <w:pPr>
                  <w:keepNext/>
                  <w:keepLines/>
                  <w:rPr>
                    <w:szCs w:val="24"/>
                  </w:rPr>
                </w:pPr>
                <w:r>
                  <w:rPr>
                    <w:szCs w:val="24"/>
                  </w:rPr>
                  <w:t>III etapas – 24</w:t>
                </w:r>
              </w:p>
            </w:tc>
            <w:tc>
              <w:tcPr>
                <w:tcW w:w="2268" w:type="dxa"/>
              </w:tcPr>
              <w:p w14:paraId="7A0255FA" w14:textId="77777777" w:rsidR="006C15E3" w:rsidRDefault="004822BC">
                <w:pPr>
                  <w:keepNext/>
                  <w:keepLines/>
                  <w:rPr>
                    <w:szCs w:val="24"/>
                  </w:rPr>
                </w:pPr>
                <w:r>
                  <w:rPr>
                    <w:szCs w:val="24"/>
                  </w:rPr>
                  <w:t>11 584,80</w:t>
                </w:r>
              </w:p>
            </w:tc>
          </w:tr>
        </w:tbl>
        <w:p w14:paraId="7A0255FC" w14:textId="77777777" w:rsidR="006C15E3" w:rsidRDefault="006C15E3">
          <w:pPr>
            <w:rPr>
              <w:szCs w:val="24"/>
            </w:rPr>
          </w:pPr>
        </w:p>
        <w:p w14:paraId="7A0255FD" w14:textId="77777777" w:rsidR="006C15E3" w:rsidRDefault="004822BC">
          <w:pPr>
            <w:jc w:val="both"/>
            <w:rPr>
              <w:szCs w:val="24"/>
            </w:rPr>
          </w:pPr>
          <w:r>
            <w:rPr>
              <w:szCs w:val="24"/>
              <w:vertAlign w:val="superscript"/>
            </w:rPr>
            <w:t xml:space="preserve">1,2,3 </w:t>
          </w:r>
          <w:r>
            <w:rPr>
              <w:szCs w:val="24"/>
            </w:rPr>
            <w:t xml:space="preserve">Įgyvendinama kartu su Lietuvos Respublikos Vyriausybės programos priemone, nurodyta Lietuvos Respublikos Vyriausybės 2012-2016 metų programos įgyvendinimo prioritetinių priemonių, patvirtintų Lietuvos Respublikos Vyriausybės 2013 m. kovo 13 d. nutarimu Nr. 228 „Dėl Lietuvos Respublikos Vyriausybės 2012–2016 metų programos įgyvendinimo prioritetinių priemonių patvirtinimo“, 117 punkte. </w:t>
          </w:r>
        </w:p>
        <w:p w14:paraId="7A0255FE" w14:textId="77777777" w:rsidR="006C15E3" w:rsidRDefault="004822BC">
          <w:pPr>
            <w:jc w:val="center"/>
            <w:rPr>
              <w:szCs w:val="24"/>
            </w:rPr>
          </w:pPr>
          <w:r>
            <w:rPr>
              <w:szCs w:val="24"/>
            </w:rPr>
            <w:t>______________________________</w:t>
          </w:r>
        </w:p>
        <w:p w14:paraId="7A0255FF" w14:textId="77777777" w:rsidR="006C15E3" w:rsidRDefault="006C15E3">
          <w:pPr>
            <w:rPr>
              <w:szCs w:val="24"/>
            </w:rPr>
          </w:pPr>
        </w:p>
        <w:p w14:paraId="7A025600" w14:textId="77777777" w:rsidR="006C15E3" w:rsidRDefault="006C15E3">
          <w:pPr>
            <w:tabs>
              <w:tab w:val="left" w:pos="4002"/>
            </w:tabs>
            <w:rPr>
              <w:szCs w:val="24"/>
            </w:rPr>
            <w:sectPr w:rsidR="006C15E3">
              <w:pgSz w:w="16838" w:h="11906" w:orient="landscape"/>
              <w:pgMar w:top="1134" w:right="567" w:bottom="1134" w:left="1701" w:header="709" w:footer="709" w:gutter="0"/>
              <w:pgNumType w:start="1"/>
              <w:cols w:space="708"/>
              <w:titlePg/>
              <w:docGrid w:linePitch="360"/>
            </w:sectPr>
          </w:pPr>
        </w:p>
        <w:p w14:paraId="7A025601" w14:textId="77777777" w:rsidR="006C15E3" w:rsidRDefault="007D349E">
          <w:pPr>
            <w:tabs>
              <w:tab w:val="center" w:pos="4819"/>
              <w:tab w:val="right" w:pos="9638"/>
            </w:tabs>
            <w:rPr>
              <w:szCs w:val="24"/>
            </w:rPr>
          </w:pPr>
        </w:p>
      </w:sdtContent>
    </w:sdt>
    <w:sdt>
      <w:sdtPr>
        <w:alias w:val="4 pr."/>
        <w:tag w:val="part_9e7c6a92d9754f1fbfa16a21e2ef8d65"/>
        <w:id w:val="353003324"/>
        <w:lock w:val="sdtLocked"/>
      </w:sdtPr>
      <w:sdtEndPr/>
      <w:sdtContent>
        <w:p w14:paraId="7A025602" w14:textId="77777777" w:rsidR="006C15E3" w:rsidRDefault="004822BC">
          <w:pPr>
            <w:ind w:left="10440"/>
            <w:rPr>
              <w:szCs w:val="24"/>
            </w:rPr>
          </w:pPr>
          <w:r>
            <w:rPr>
              <w:szCs w:val="24"/>
            </w:rPr>
            <w:t>Neformaliojo suaugusiųjų švietimo plėtros</w:t>
          </w:r>
        </w:p>
        <w:p w14:paraId="7A025603" w14:textId="77777777" w:rsidR="006C15E3" w:rsidRDefault="004822BC">
          <w:pPr>
            <w:ind w:left="10440"/>
            <w:rPr>
              <w:szCs w:val="24"/>
            </w:rPr>
          </w:pPr>
          <w:r>
            <w:rPr>
              <w:szCs w:val="24"/>
            </w:rPr>
            <w:t xml:space="preserve">2014–2016 metų veiksmų plano </w:t>
          </w:r>
        </w:p>
        <w:p w14:paraId="7A025604" w14:textId="77777777" w:rsidR="006C15E3" w:rsidRDefault="007D349E">
          <w:pPr>
            <w:ind w:left="10440"/>
            <w:rPr>
              <w:szCs w:val="24"/>
            </w:rPr>
          </w:pPr>
          <w:sdt>
            <w:sdtPr>
              <w:alias w:val="Numeris"/>
              <w:tag w:val="nr_9e7c6a92d9754f1fbfa16a21e2ef8d65"/>
              <w:id w:val="-268693665"/>
              <w:lock w:val="sdtLocked"/>
            </w:sdtPr>
            <w:sdtEndPr/>
            <w:sdtContent>
              <w:r w:rsidR="004822BC">
                <w:rPr>
                  <w:szCs w:val="24"/>
                </w:rPr>
                <w:t>4</w:t>
              </w:r>
            </w:sdtContent>
          </w:sdt>
          <w:r w:rsidR="004822BC">
            <w:rPr>
              <w:szCs w:val="24"/>
            </w:rPr>
            <w:t xml:space="preserve"> priedas</w:t>
          </w:r>
        </w:p>
        <w:p w14:paraId="7A025605" w14:textId="77777777" w:rsidR="006C15E3" w:rsidRDefault="006C15E3">
          <w:pPr>
            <w:tabs>
              <w:tab w:val="left" w:pos="3960"/>
            </w:tabs>
            <w:ind w:left="4140" w:firstLine="60"/>
            <w:jc w:val="center"/>
            <w:rPr>
              <w:szCs w:val="24"/>
            </w:rPr>
          </w:pPr>
        </w:p>
        <w:p w14:paraId="7A025606" w14:textId="77777777" w:rsidR="006C15E3" w:rsidRDefault="006C15E3">
          <w:pPr>
            <w:tabs>
              <w:tab w:val="left" w:pos="3960"/>
            </w:tabs>
            <w:ind w:left="4140"/>
            <w:jc w:val="center"/>
            <w:rPr>
              <w:szCs w:val="24"/>
            </w:rPr>
          </w:pPr>
        </w:p>
        <w:p w14:paraId="7A025607" w14:textId="77777777" w:rsidR="006C15E3" w:rsidRDefault="007D349E">
          <w:pPr>
            <w:jc w:val="center"/>
            <w:rPr>
              <w:b/>
              <w:bCs/>
              <w:szCs w:val="24"/>
            </w:rPr>
          </w:pPr>
          <w:sdt>
            <w:sdtPr>
              <w:alias w:val="Pavadinimas"/>
              <w:tag w:val="title_9e7c6a92d9754f1fbfa16a21e2ef8d65"/>
              <w:id w:val="95838861"/>
              <w:lock w:val="sdtLocked"/>
            </w:sdtPr>
            <w:sdtEndPr/>
            <w:sdtContent>
              <w:r w:rsidR="004822BC">
                <w:rPr>
                  <w:b/>
                  <w:bCs/>
                  <w:szCs w:val="24"/>
                </w:rPr>
                <w:t>NEFORMALIOJO SUAUGUSIŲJŲ ŠVIETIMO PLĖTROS 2014–2016 METŲ VEIKSMŲ PLANO ĮGYVENDINIMO PRIEMONĖS IR VEIKSMAI</w:t>
              </w:r>
            </w:sdtContent>
          </w:sdt>
        </w:p>
        <w:p w14:paraId="7A025608" w14:textId="77777777" w:rsidR="006C15E3" w:rsidRDefault="006C15E3">
          <w:pPr>
            <w:jc w:val="center"/>
            <w:rPr>
              <w:b/>
              <w:szCs w:val="24"/>
            </w:rPr>
          </w:pPr>
        </w:p>
        <w:tbl>
          <w:tblPr>
            <w:tblW w:w="14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228"/>
            <w:gridCol w:w="1748"/>
            <w:gridCol w:w="1080"/>
            <w:gridCol w:w="1080"/>
            <w:gridCol w:w="941"/>
            <w:gridCol w:w="1134"/>
            <w:gridCol w:w="992"/>
            <w:gridCol w:w="1073"/>
            <w:gridCol w:w="912"/>
            <w:gridCol w:w="1068"/>
            <w:gridCol w:w="957"/>
            <w:gridCol w:w="1503"/>
          </w:tblGrid>
          <w:tr w:rsidR="006C15E3" w14:paraId="7A02560F" w14:textId="77777777">
            <w:trPr>
              <w:tblHeader/>
            </w:trPr>
            <w:tc>
              <w:tcPr>
                <w:tcW w:w="1046" w:type="dxa"/>
                <w:vMerge w:val="restart"/>
                <w:shd w:val="clear" w:color="auto" w:fill="auto"/>
              </w:tcPr>
              <w:p w14:paraId="7A025609" w14:textId="77777777" w:rsidR="006C15E3" w:rsidRDefault="004822BC">
                <w:pPr>
                  <w:jc w:val="center"/>
                  <w:rPr>
                    <w:sz w:val="22"/>
                    <w:szCs w:val="22"/>
                  </w:rPr>
                </w:pPr>
                <w:r>
                  <w:rPr>
                    <w:sz w:val="22"/>
                    <w:szCs w:val="22"/>
                  </w:rPr>
                  <w:t>Eil. Nr.</w:t>
                </w:r>
              </w:p>
            </w:tc>
            <w:tc>
              <w:tcPr>
                <w:tcW w:w="2976" w:type="dxa"/>
                <w:gridSpan w:val="2"/>
                <w:vMerge w:val="restart"/>
                <w:shd w:val="clear" w:color="auto" w:fill="auto"/>
              </w:tcPr>
              <w:p w14:paraId="7A02560A" w14:textId="77777777" w:rsidR="006C15E3" w:rsidRDefault="004822BC">
                <w:pPr>
                  <w:jc w:val="center"/>
                  <w:rPr>
                    <w:b/>
                    <w:sz w:val="22"/>
                    <w:szCs w:val="22"/>
                  </w:rPr>
                </w:pPr>
                <w:r>
                  <w:rPr>
                    <w:sz w:val="22"/>
                    <w:szCs w:val="22"/>
                  </w:rPr>
                  <w:t>Tikslas, uždaviniai,  priemonės ir veiksmai (veiklos sritys)</w:t>
                </w:r>
              </w:p>
            </w:tc>
            <w:tc>
              <w:tcPr>
                <w:tcW w:w="3101" w:type="dxa"/>
                <w:gridSpan w:val="3"/>
                <w:shd w:val="clear" w:color="auto" w:fill="auto"/>
              </w:tcPr>
              <w:p w14:paraId="7A02560B" w14:textId="77777777" w:rsidR="006C15E3" w:rsidRDefault="004822BC">
                <w:pPr>
                  <w:jc w:val="center"/>
                  <w:rPr>
                    <w:b/>
                    <w:sz w:val="22"/>
                    <w:szCs w:val="22"/>
                  </w:rPr>
                </w:pPr>
                <w:r>
                  <w:rPr>
                    <w:sz w:val="22"/>
                    <w:szCs w:val="22"/>
                  </w:rPr>
                  <w:t>Valstybės biudžeto lėšos (tūkst. Lt)</w:t>
                </w:r>
              </w:p>
            </w:tc>
            <w:tc>
              <w:tcPr>
                <w:tcW w:w="3199" w:type="dxa"/>
                <w:gridSpan w:val="3"/>
                <w:shd w:val="clear" w:color="auto" w:fill="auto"/>
              </w:tcPr>
              <w:p w14:paraId="7A02560C" w14:textId="77777777" w:rsidR="006C15E3" w:rsidRDefault="004822BC">
                <w:pPr>
                  <w:jc w:val="center"/>
                  <w:rPr>
                    <w:b/>
                    <w:sz w:val="22"/>
                    <w:szCs w:val="22"/>
                  </w:rPr>
                </w:pPr>
                <w:r>
                  <w:rPr>
                    <w:sz w:val="22"/>
                    <w:szCs w:val="22"/>
                  </w:rPr>
                  <w:t xml:space="preserve">ES struktūrinių fondų ir bendrojo finansavimo lėšos (tūkst. Lt) 2014–2016 m. </w:t>
                </w:r>
              </w:p>
            </w:tc>
            <w:tc>
              <w:tcPr>
                <w:tcW w:w="2937" w:type="dxa"/>
                <w:gridSpan w:val="3"/>
                <w:shd w:val="clear" w:color="auto" w:fill="auto"/>
              </w:tcPr>
              <w:p w14:paraId="7A02560D" w14:textId="77777777" w:rsidR="006C15E3" w:rsidRDefault="004822BC">
                <w:pPr>
                  <w:jc w:val="center"/>
                  <w:rPr>
                    <w:b/>
                    <w:sz w:val="22"/>
                    <w:szCs w:val="22"/>
                  </w:rPr>
                </w:pPr>
                <w:r>
                  <w:rPr>
                    <w:sz w:val="22"/>
                    <w:szCs w:val="22"/>
                  </w:rPr>
                  <w:t>Kiti šaltiniai (tūkst. Lt)</w:t>
                </w:r>
              </w:p>
            </w:tc>
            <w:tc>
              <w:tcPr>
                <w:tcW w:w="1503" w:type="dxa"/>
                <w:vMerge w:val="restart"/>
                <w:shd w:val="clear" w:color="auto" w:fill="auto"/>
              </w:tcPr>
              <w:p w14:paraId="7A02560E" w14:textId="77777777" w:rsidR="006C15E3" w:rsidRDefault="004822BC">
                <w:pPr>
                  <w:jc w:val="center"/>
                  <w:rPr>
                    <w:b/>
                    <w:sz w:val="22"/>
                    <w:szCs w:val="22"/>
                  </w:rPr>
                </w:pPr>
                <w:r>
                  <w:rPr>
                    <w:sz w:val="22"/>
                    <w:szCs w:val="22"/>
                  </w:rPr>
                  <w:t xml:space="preserve">Galimi ES struktūrinių fondų ir bendro finansavimo lėšomis finansuojamų projektų vykdytojai </w:t>
                </w:r>
              </w:p>
            </w:tc>
          </w:tr>
          <w:tr w:rsidR="006C15E3" w14:paraId="7A02561C" w14:textId="77777777">
            <w:trPr>
              <w:tblHeader/>
            </w:trPr>
            <w:tc>
              <w:tcPr>
                <w:tcW w:w="1046" w:type="dxa"/>
                <w:vMerge/>
                <w:shd w:val="clear" w:color="auto" w:fill="auto"/>
              </w:tcPr>
              <w:p w14:paraId="7A025610" w14:textId="77777777" w:rsidR="006C15E3" w:rsidRDefault="006C15E3">
                <w:pPr>
                  <w:jc w:val="center"/>
                  <w:rPr>
                    <w:b/>
                    <w:sz w:val="22"/>
                    <w:szCs w:val="22"/>
                  </w:rPr>
                </w:pPr>
              </w:p>
            </w:tc>
            <w:tc>
              <w:tcPr>
                <w:tcW w:w="2976" w:type="dxa"/>
                <w:gridSpan w:val="2"/>
                <w:vMerge/>
                <w:shd w:val="clear" w:color="auto" w:fill="auto"/>
              </w:tcPr>
              <w:p w14:paraId="7A025611" w14:textId="77777777" w:rsidR="006C15E3" w:rsidRDefault="006C15E3">
                <w:pPr>
                  <w:jc w:val="center"/>
                  <w:rPr>
                    <w:b/>
                    <w:sz w:val="22"/>
                    <w:szCs w:val="22"/>
                  </w:rPr>
                </w:pPr>
              </w:p>
            </w:tc>
            <w:tc>
              <w:tcPr>
                <w:tcW w:w="1080" w:type="dxa"/>
                <w:shd w:val="clear" w:color="auto" w:fill="auto"/>
              </w:tcPr>
              <w:p w14:paraId="7A025612" w14:textId="77777777" w:rsidR="006C15E3" w:rsidRDefault="004822BC">
                <w:pPr>
                  <w:snapToGrid w:val="0"/>
                  <w:jc w:val="center"/>
                  <w:rPr>
                    <w:sz w:val="22"/>
                    <w:szCs w:val="22"/>
                  </w:rPr>
                </w:pPr>
                <w:r>
                  <w:rPr>
                    <w:sz w:val="22"/>
                    <w:szCs w:val="22"/>
                  </w:rPr>
                  <w:t>2014 metai (prelimi-narios lėšos)</w:t>
                </w:r>
              </w:p>
            </w:tc>
            <w:tc>
              <w:tcPr>
                <w:tcW w:w="1080" w:type="dxa"/>
                <w:shd w:val="clear" w:color="auto" w:fill="auto"/>
              </w:tcPr>
              <w:p w14:paraId="7A025613" w14:textId="77777777" w:rsidR="006C15E3" w:rsidRDefault="004822BC">
                <w:pPr>
                  <w:snapToGrid w:val="0"/>
                  <w:ind w:right="-30"/>
                  <w:jc w:val="center"/>
                  <w:rPr>
                    <w:sz w:val="22"/>
                    <w:szCs w:val="22"/>
                  </w:rPr>
                </w:pPr>
                <w:r>
                  <w:rPr>
                    <w:sz w:val="22"/>
                    <w:szCs w:val="22"/>
                  </w:rPr>
                  <w:t>2015 metai (prelimi-narios lėšos)</w:t>
                </w:r>
              </w:p>
            </w:tc>
            <w:tc>
              <w:tcPr>
                <w:tcW w:w="941" w:type="dxa"/>
                <w:shd w:val="clear" w:color="auto" w:fill="auto"/>
              </w:tcPr>
              <w:p w14:paraId="7A025614" w14:textId="77777777" w:rsidR="006C15E3" w:rsidRDefault="004822BC">
                <w:pPr>
                  <w:snapToGrid w:val="0"/>
                  <w:ind w:right="-60"/>
                  <w:jc w:val="center"/>
                  <w:rPr>
                    <w:sz w:val="22"/>
                    <w:szCs w:val="22"/>
                  </w:rPr>
                </w:pPr>
                <w:r>
                  <w:rPr>
                    <w:sz w:val="22"/>
                    <w:szCs w:val="22"/>
                  </w:rPr>
                  <w:t>2016 metai (prelimi-narios lėšos)</w:t>
                </w:r>
              </w:p>
            </w:tc>
            <w:tc>
              <w:tcPr>
                <w:tcW w:w="1134" w:type="dxa"/>
                <w:shd w:val="clear" w:color="auto" w:fill="auto"/>
              </w:tcPr>
              <w:p w14:paraId="7A025615" w14:textId="77777777" w:rsidR="006C15E3" w:rsidRDefault="004822BC">
                <w:pPr>
                  <w:snapToGrid w:val="0"/>
                  <w:jc w:val="center"/>
                  <w:rPr>
                    <w:sz w:val="22"/>
                    <w:szCs w:val="22"/>
                  </w:rPr>
                </w:pPr>
                <w:r>
                  <w:rPr>
                    <w:sz w:val="22"/>
                    <w:szCs w:val="22"/>
                  </w:rPr>
                  <w:t>2014 metai (prelimi-narios lėšos)</w:t>
                </w:r>
              </w:p>
            </w:tc>
            <w:tc>
              <w:tcPr>
                <w:tcW w:w="992" w:type="dxa"/>
                <w:shd w:val="clear" w:color="auto" w:fill="auto"/>
              </w:tcPr>
              <w:p w14:paraId="7A025616" w14:textId="77777777" w:rsidR="006C15E3" w:rsidRDefault="004822BC">
                <w:pPr>
                  <w:snapToGrid w:val="0"/>
                  <w:ind w:right="-30"/>
                  <w:jc w:val="center"/>
                  <w:rPr>
                    <w:sz w:val="22"/>
                    <w:szCs w:val="22"/>
                  </w:rPr>
                </w:pPr>
                <w:r>
                  <w:rPr>
                    <w:sz w:val="22"/>
                    <w:szCs w:val="22"/>
                  </w:rPr>
                  <w:t>2015 metai (prelimi-narios lėšos)</w:t>
                </w:r>
              </w:p>
            </w:tc>
            <w:tc>
              <w:tcPr>
                <w:tcW w:w="1073" w:type="dxa"/>
                <w:shd w:val="clear" w:color="auto" w:fill="auto"/>
              </w:tcPr>
              <w:p w14:paraId="7A025617" w14:textId="77777777" w:rsidR="006C15E3" w:rsidRDefault="004822BC">
                <w:pPr>
                  <w:snapToGrid w:val="0"/>
                  <w:ind w:right="-60"/>
                  <w:jc w:val="center"/>
                  <w:rPr>
                    <w:sz w:val="22"/>
                    <w:szCs w:val="22"/>
                  </w:rPr>
                </w:pPr>
                <w:r>
                  <w:rPr>
                    <w:sz w:val="22"/>
                    <w:szCs w:val="22"/>
                  </w:rPr>
                  <w:t>2016 metai (prelimi-narios lėšos)</w:t>
                </w:r>
              </w:p>
            </w:tc>
            <w:tc>
              <w:tcPr>
                <w:tcW w:w="912" w:type="dxa"/>
                <w:shd w:val="clear" w:color="auto" w:fill="auto"/>
              </w:tcPr>
              <w:p w14:paraId="7A025618" w14:textId="77777777" w:rsidR="006C15E3" w:rsidRDefault="004822BC">
                <w:pPr>
                  <w:snapToGrid w:val="0"/>
                  <w:jc w:val="center"/>
                  <w:rPr>
                    <w:sz w:val="22"/>
                    <w:szCs w:val="22"/>
                  </w:rPr>
                </w:pPr>
                <w:r>
                  <w:rPr>
                    <w:sz w:val="22"/>
                    <w:szCs w:val="22"/>
                  </w:rPr>
                  <w:t>2014 metai (preli-mi-narios lėšos)</w:t>
                </w:r>
              </w:p>
            </w:tc>
            <w:tc>
              <w:tcPr>
                <w:tcW w:w="1068" w:type="dxa"/>
                <w:shd w:val="clear" w:color="auto" w:fill="auto"/>
              </w:tcPr>
              <w:p w14:paraId="7A025619" w14:textId="77777777" w:rsidR="006C15E3" w:rsidRDefault="004822BC">
                <w:pPr>
                  <w:snapToGrid w:val="0"/>
                  <w:ind w:right="-30"/>
                  <w:jc w:val="center"/>
                  <w:rPr>
                    <w:sz w:val="22"/>
                    <w:szCs w:val="22"/>
                  </w:rPr>
                </w:pPr>
                <w:r>
                  <w:rPr>
                    <w:sz w:val="22"/>
                    <w:szCs w:val="22"/>
                  </w:rPr>
                  <w:t>2015 metai (prelimi-narios lėšos)</w:t>
                </w:r>
              </w:p>
            </w:tc>
            <w:tc>
              <w:tcPr>
                <w:tcW w:w="957" w:type="dxa"/>
                <w:shd w:val="clear" w:color="auto" w:fill="auto"/>
              </w:tcPr>
              <w:p w14:paraId="7A02561A" w14:textId="77777777" w:rsidR="006C15E3" w:rsidRDefault="004822BC">
                <w:pPr>
                  <w:snapToGrid w:val="0"/>
                  <w:ind w:right="-60"/>
                  <w:jc w:val="center"/>
                  <w:rPr>
                    <w:sz w:val="22"/>
                    <w:szCs w:val="22"/>
                  </w:rPr>
                </w:pPr>
                <w:r>
                  <w:rPr>
                    <w:sz w:val="22"/>
                    <w:szCs w:val="22"/>
                  </w:rPr>
                  <w:t>2016 metai (prelimi-narios lėšos)</w:t>
                </w:r>
              </w:p>
            </w:tc>
            <w:tc>
              <w:tcPr>
                <w:tcW w:w="1503" w:type="dxa"/>
                <w:vMerge/>
                <w:shd w:val="clear" w:color="auto" w:fill="auto"/>
              </w:tcPr>
              <w:p w14:paraId="7A02561B" w14:textId="77777777" w:rsidR="006C15E3" w:rsidRDefault="006C15E3">
                <w:pPr>
                  <w:jc w:val="center"/>
                  <w:rPr>
                    <w:b/>
                    <w:sz w:val="22"/>
                    <w:szCs w:val="22"/>
                  </w:rPr>
                </w:pPr>
              </w:p>
            </w:tc>
          </w:tr>
          <w:tr w:rsidR="006C15E3" w14:paraId="7A02561F" w14:textId="77777777">
            <w:tc>
              <w:tcPr>
                <w:tcW w:w="1046" w:type="dxa"/>
                <w:shd w:val="clear" w:color="auto" w:fill="auto"/>
              </w:tcPr>
              <w:p w14:paraId="7A02561D" w14:textId="77777777" w:rsidR="006C15E3" w:rsidRDefault="004822BC">
                <w:pPr>
                  <w:tabs>
                    <w:tab w:val="left" w:pos="142"/>
                  </w:tabs>
                  <w:overflowPunct w:val="0"/>
                  <w:textAlignment w:val="baseline"/>
                  <w:rPr>
                    <w:sz w:val="22"/>
                    <w:szCs w:val="22"/>
                  </w:rPr>
                </w:pPr>
                <w:r>
                  <w:rPr>
                    <w:sz w:val="22"/>
                    <w:szCs w:val="22"/>
                  </w:rPr>
                  <w:t>1.</w:t>
                </w:r>
              </w:p>
            </w:tc>
            <w:tc>
              <w:tcPr>
                <w:tcW w:w="13716" w:type="dxa"/>
                <w:gridSpan w:val="12"/>
                <w:shd w:val="clear" w:color="auto" w:fill="auto"/>
              </w:tcPr>
              <w:p w14:paraId="7A02561E" w14:textId="77777777" w:rsidR="006C15E3" w:rsidRDefault="004822BC">
                <w:pPr>
                  <w:snapToGrid w:val="0"/>
                  <w:rPr>
                    <w:sz w:val="22"/>
                    <w:szCs w:val="22"/>
                  </w:rPr>
                </w:pPr>
                <w:r>
                  <w:rPr>
                    <w:b/>
                    <w:sz w:val="22"/>
                    <w:szCs w:val="22"/>
                  </w:rPr>
                  <w:t>Tikslas</w:t>
                </w:r>
                <w:r>
                  <w:rPr>
                    <w:sz w:val="22"/>
                    <w:szCs w:val="22"/>
                  </w:rPr>
                  <w:t>:</w:t>
                </w:r>
                <w:r>
                  <w:rPr>
                    <w:b/>
                    <w:sz w:val="22"/>
                    <w:szCs w:val="22"/>
                  </w:rPr>
                  <w:t xml:space="preserve"> </w:t>
                </w:r>
                <w:r>
                  <w:rPr>
                    <w:sz w:val="22"/>
                    <w:szCs w:val="22"/>
                  </w:rPr>
                  <w:t>Sukurti suaugusiųjų mokymosi visą gyvenimą sistemą, kuri sudarytų sąlygas suaugusių asmenų socialinei ir darbinei įtraukčiai, aktyviam pilietiškumui ir asmeniniam tobulėjimui.</w:t>
                </w:r>
              </w:p>
            </w:tc>
          </w:tr>
          <w:tr w:rsidR="006C15E3" w14:paraId="7A025622" w14:textId="77777777">
            <w:tc>
              <w:tcPr>
                <w:tcW w:w="1046" w:type="dxa"/>
                <w:shd w:val="clear" w:color="auto" w:fill="auto"/>
              </w:tcPr>
              <w:p w14:paraId="7A025620" w14:textId="77777777" w:rsidR="006C15E3" w:rsidRDefault="004822BC">
                <w:pPr>
                  <w:tabs>
                    <w:tab w:val="left" w:pos="142"/>
                  </w:tabs>
                  <w:overflowPunct w:val="0"/>
                  <w:textAlignment w:val="baseline"/>
                  <w:rPr>
                    <w:sz w:val="22"/>
                    <w:szCs w:val="22"/>
                  </w:rPr>
                </w:pPr>
                <w:r>
                  <w:rPr>
                    <w:sz w:val="22"/>
                    <w:szCs w:val="22"/>
                  </w:rPr>
                  <w:t>2.</w:t>
                </w:r>
              </w:p>
            </w:tc>
            <w:tc>
              <w:tcPr>
                <w:tcW w:w="13716" w:type="dxa"/>
                <w:gridSpan w:val="12"/>
                <w:shd w:val="clear" w:color="auto" w:fill="auto"/>
              </w:tcPr>
              <w:p w14:paraId="7A025621" w14:textId="77777777" w:rsidR="006C15E3" w:rsidRDefault="004822BC">
                <w:pPr>
                  <w:snapToGrid w:val="0"/>
                  <w:rPr>
                    <w:sz w:val="22"/>
                    <w:szCs w:val="22"/>
                  </w:rPr>
                </w:pPr>
                <w:r>
                  <w:rPr>
                    <w:sz w:val="22"/>
                    <w:szCs w:val="22"/>
                  </w:rPr>
                  <w:t xml:space="preserve">1. </w:t>
                </w:r>
                <w:r>
                  <w:rPr>
                    <w:b/>
                    <w:sz w:val="22"/>
                    <w:szCs w:val="22"/>
                  </w:rPr>
                  <w:t>Uždavinys</w:t>
                </w:r>
                <w:r>
                  <w:rPr>
                    <w:sz w:val="22"/>
                    <w:szCs w:val="22"/>
                  </w:rPr>
                  <w:t>: Sudaryti sąlygas suaugusiems asmenims įgyti bendrąsias kompetencijas bei formuoti jų teigiamas mokymosi visą gyvenimą nuostatas, plėtojant formaliojo ir neformaliojo švietimo  galimybes.</w:t>
                </w:r>
              </w:p>
            </w:tc>
          </w:tr>
          <w:tr w:rsidR="006C15E3" w14:paraId="7A025630" w14:textId="77777777">
            <w:tc>
              <w:tcPr>
                <w:tcW w:w="1046" w:type="dxa"/>
                <w:shd w:val="clear" w:color="auto" w:fill="auto"/>
              </w:tcPr>
              <w:p w14:paraId="7A025623" w14:textId="77777777" w:rsidR="006C15E3" w:rsidRDefault="004822BC">
                <w:pPr>
                  <w:tabs>
                    <w:tab w:val="left" w:pos="142"/>
                  </w:tabs>
                  <w:overflowPunct w:val="0"/>
                  <w:textAlignment w:val="baseline"/>
                  <w:rPr>
                    <w:sz w:val="22"/>
                    <w:szCs w:val="22"/>
                  </w:rPr>
                </w:pPr>
                <w:r>
                  <w:rPr>
                    <w:sz w:val="22"/>
                    <w:szCs w:val="22"/>
                  </w:rPr>
                  <w:t>3.</w:t>
                </w:r>
              </w:p>
            </w:tc>
            <w:tc>
              <w:tcPr>
                <w:tcW w:w="2976" w:type="dxa"/>
                <w:gridSpan w:val="2"/>
                <w:shd w:val="clear" w:color="auto" w:fill="auto"/>
              </w:tcPr>
              <w:p w14:paraId="7A025624" w14:textId="77777777" w:rsidR="006C15E3" w:rsidRDefault="004822BC">
                <w:pPr>
                  <w:snapToGrid w:val="0"/>
                  <w:rPr>
                    <w:sz w:val="22"/>
                    <w:szCs w:val="22"/>
                  </w:rPr>
                </w:pPr>
                <w:r>
                  <w:rPr>
                    <w:sz w:val="22"/>
                    <w:szCs w:val="22"/>
                  </w:rPr>
                  <w:t>1.1. Priemonė: Skatinti bendrųjų visą gyvenimą trunkančio mokymosi gebėjimų teikimą</w:t>
                </w:r>
              </w:p>
              <w:p w14:paraId="7A025625" w14:textId="77777777" w:rsidR="006C15E3" w:rsidRDefault="004822BC">
                <w:pPr>
                  <w:snapToGrid w:val="0"/>
                  <w:rPr>
                    <w:sz w:val="22"/>
                    <w:szCs w:val="22"/>
                  </w:rPr>
                </w:pPr>
                <w:r>
                  <w:rPr>
                    <w:sz w:val="22"/>
                    <w:szCs w:val="22"/>
                  </w:rPr>
                  <w:t xml:space="preserve">įvairioms tikslinėms grupėms </w:t>
                </w:r>
              </w:p>
            </w:tc>
            <w:tc>
              <w:tcPr>
                <w:tcW w:w="1080" w:type="dxa"/>
                <w:shd w:val="clear" w:color="auto" w:fill="auto"/>
                <w:vAlign w:val="center"/>
              </w:tcPr>
              <w:p w14:paraId="7A025626" w14:textId="77777777" w:rsidR="006C15E3" w:rsidRDefault="004822BC">
                <w:pPr>
                  <w:snapToGrid w:val="0"/>
                  <w:jc w:val="center"/>
                  <w:rPr>
                    <w:b/>
                    <w:sz w:val="22"/>
                    <w:szCs w:val="22"/>
                  </w:rPr>
                </w:pPr>
                <w:r>
                  <w:rPr>
                    <w:b/>
                    <w:sz w:val="22"/>
                    <w:szCs w:val="22"/>
                  </w:rPr>
                  <w:t>30 000</w:t>
                </w:r>
              </w:p>
            </w:tc>
            <w:tc>
              <w:tcPr>
                <w:tcW w:w="1080" w:type="dxa"/>
                <w:shd w:val="clear" w:color="auto" w:fill="auto"/>
                <w:vAlign w:val="center"/>
              </w:tcPr>
              <w:p w14:paraId="7A025627" w14:textId="77777777" w:rsidR="006C15E3" w:rsidRDefault="004822BC">
                <w:pPr>
                  <w:snapToGrid w:val="0"/>
                  <w:jc w:val="center"/>
                  <w:rPr>
                    <w:b/>
                    <w:sz w:val="22"/>
                    <w:szCs w:val="22"/>
                  </w:rPr>
                </w:pPr>
                <w:r>
                  <w:rPr>
                    <w:b/>
                    <w:sz w:val="22"/>
                    <w:szCs w:val="22"/>
                  </w:rPr>
                  <w:t>30 000</w:t>
                </w:r>
              </w:p>
            </w:tc>
            <w:tc>
              <w:tcPr>
                <w:tcW w:w="941" w:type="dxa"/>
                <w:shd w:val="clear" w:color="auto" w:fill="auto"/>
                <w:vAlign w:val="center"/>
              </w:tcPr>
              <w:p w14:paraId="7A025628" w14:textId="77777777" w:rsidR="006C15E3" w:rsidRDefault="004822BC">
                <w:pPr>
                  <w:snapToGrid w:val="0"/>
                  <w:jc w:val="center"/>
                  <w:rPr>
                    <w:b/>
                    <w:sz w:val="22"/>
                    <w:szCs w:val="22"/>
                  </w:rPr>
                </w:pPr>
                <w:r>
                  <w:rPr>
                    <w:b/>
                    <w:sz w:val="22"/>
                    <w:szCs w:val="22"/>
                  </w:rPr>
                  <w:t>30 000</w:t>
                </w:r>
              </w:p>
            </w:tc>
            <w:tc>
              <w:tcPr>
                <w:tcW w:w="1134" w:type="dxa"/>
                <w:shd w:val="clear" w:color="auto" w:fill="auto"/>
                <w:vAlign w:val="center"/>
              </w:tcPr>
              <w:p w14:paraId="7A025629" w14:textId="77777777" w:rsidR="006C15E3" w:rsidRDefault="004822BC">
                <w:pPr>
                  <w:snapToGrid w:val="0"/>
                  <w:jc w:val="center"/>
                  <w:rPr>
                    <w:b/>
                    <w:sz w:val="22"/>
                    <w:szCs w:val="22"/>
                  </w:rPr>
                </w:pPr>
                <w:r>
                  <w:rPr>
                    <w:b/>
                    <w:sz w:val="22"/>
                    <w:szCs w:val="22"/>
                  </w:rPr>
                  <w:t>7 000</w:t>
                </w:r>
              </w:p>
            </w:tc>
            <w:tc>
              <w:tcPr>
                <w:tcW w:w="992" w:type="dxa"/>
                <w:shd w:val="clear" w:color="auto" w:fill="auto"/>
                <w:vAlign w:val="center"/>
              </w:tcPr>
              <w:p w14:paraId="7A02562A" w14:textId="77777777" w:rsidR="006C15E3" w:rsidRDefault="004822BC">
                <w:pPr>
                  <w:snapToGrid w:val="0"/>
                  <w:jc w:val="center"/>
                  <w:rPr>
                    <w:b/>
                    <w:sz w:val="22"/>
                    <w:szCs w:val="22"/>
                  </w:rPr>
                </w:pPr>
                <w:r>
                  <w:rPr>
                    <w:b/>
                    <w:sz w:val="22"/>
                    <w:szCs w:val="22"/>
                  </w:rPr>
                  <w:t>28 000</w:t>
                </w:r>
              </w:p>
            </w:tc>
            <w:tc>
              <w:tcPr>
                <w:tcW w:w="1073" w:type="dxa"/>
                <w:shd w:val="clear" w:color="auto" w:fill="auto"/>
                <w:vAlign w:val="center"/>
              </w:tcPr>
              <w:p w14:paraId="7A02562B" w14:textId="77777777" w:rsidR="006C15E3" w:rsidRDefault="004822BC">
                <w:pPr>
                  <w:snapToGrid w:val="0"/>
                  <w:jc w:val="center"/>
                  <w:rPr>
                    <w:b/>
                    <w:sz w:val="22"/>
                    <w:szCs w:val="22"/>
                  </w:rPr>
                </w:pPr>
                <w:r>
                  <w:rPr>
                    <w:b/>
                    <w:sz w:val="22"/>
                    <w:szCs w:val="22"/>
                  </w:rPr>
                  <w:t>28 000</w:t>
                </w:r>
              </w:p>
            </w:tc>
            <w:tc>
              <w:tcPr>
                <w:tcW w:w="912" w:type="dxa"/>
                <w:shd w:val="clear" w:color="auto" w:fill="auto"/>
                <w:vAlign w:val="center"/>
              </w:tcPr>
              <w:p w14:paraId="7A02562C" w14:textId="77777777" w:rsidR="006C15E3" w:rsidRDefault="004822BC">
                <w:pPr>
                  <w:snapToGrid w:val="0"/>
                  <w:jc w:val="center"/>
                  <w:rPr>
                    <w:b/>
                    <w:sz w:val="22"/>
                    <w:szCs w:val="22"/>
                  </w:rPr>
                </w:pPr>
                <w:r>
                  <w:rPr>
                    <w:b/>
                    <w:sz w:val="22"/>
                    <w:szCs w:val="22"/>
                  </w:rPr>
                  <w:t>0</w:t>
                </w:r>
              </w:p>
            </w:tc>
            <w:tc>
              <w:tcPr>
                <w:tcW w:w="1068" w:type="dxa"/>
                <w:shd w:val="clear" w:color="auto" w:fill="auto"/>
                <w:vAlign w:val="center"/>
              </w:tcPr>
              <w:p w14:paraId="7A02562D"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62E" w14:textId="77777777" w:rsidR="006C15E3" w:rsidRDefault="004822BC">
                <w:pPr>
                  <w:snapToGrid w:val="0"/>
                  <w:jc w:val="center"/>
                  <w:rPr>
                    <w:b/>
                    <w:sz w:val="22"/>
                    <w:szCs w:val="22"/>
                  </w:rPr>
                </w:pPr>
                <w:r>
                  <w:rPr>
                    <w:b/>
                    <w:sz w:val="22"/>
                    <w:szCs w:val="22"/>
                  </w:rPr>
                  <w:t>0</w:t>
                </w:r>
              </w:p>
            </w:tc>
            <w:tc>
              <w:tcPr>
                <w:tcW w:w="1503" w:type="dxa"/>
                <w:shd w:val="clear" w:color="auto" w:fill="auto"/>
                <w:vAlign w:val="center"/>
              </w:tcPr>
              <w:p w14:paraId="7A02562F" w14:textId="77777777" w:rsidR="006C15E3" w:rsidRDefault="004822BC">
                <w:pPr>
                  <w:jc w:val="center"/>
                  <w:rPr>
                    <w:b/>
                    <w:sz w:val="22"/>
                    <w:szCs w:val="22"/>
                  </w:rPr>
                </w:pPr>
                <w:r>
                  <w:rPr>
                    <w:b/>
                    <w:sz w:val="22"/>
                    <w:szCs w:val="22"/>
                  </w:rPr>
                  <w:t>–</w:t>
                </w:r>
              </w:p>
            </w:tc>
          </w:tr>
          <w:tr w:rsidR="006C15E3" w14:paraId="7A02563D" w14:textId="77777777">
            <w:tc>
              <w:tcPr>
                <w:tcW w:w="1046" w:type="dxa"/>
                <w:shd w:val="clear" w:color="auto" w:fill="auto"/>
              </w:tcPr>
              <w:p w14:paraId="7A025631" w14:textId="77777777" w:rsidR="006C15E3" w:rsidRDefault="004822BC">
                <w:pPr>
                  <w:tabs>
                    <w:tab w:val="left" w:pos="142"/>
                  </w:tabs>
                  <w:overflowPunct w:val="0"/>
                  <w:textAlignment w:val="baseline"/>
                  <w:rPr>
                    <w:sz w:val="22"/>
                    <w:szCs w:val="22"/>
                  </w:rPr>
                </w:pPr>
                <w:r>
                  <w:rPr>
                    <w:sz w:val="22"/>
                    <w:szCs w:val="22"/>
                  </w:rPr>
                  <w:t>4.</w:t>
                </w:r>
              </w:p>
            </w:tc>
            <w:tc>
              <w:tcPr>
                <w:tcW w:w="2976" w:type="dxa"/>
                <w:gridSpan w:val="2"/>
                <w:shd w:val="clear" w:color="auto" w:fill="auto"/>
              </w:tcPr>
              <w:p w14:paraId="7A025632" w14:textId="77777777" w:rsidR="006C15E3" w:rsidRDefault="004822BC">
                <w:pPr>
                  <w:snapToGrid w:val="0"/>
                  <w:ind w:left="318" w:firstLine="25"/>
                  <w:rPr>
                    <w:sz w:val="22"/>
                    <w:szCs w:val="22"/>
                  </w:rPr>
                </w:pPr>
                <w:r>
                  <w:rPr>
                    <w:sz w:val="22"/>
                    <w:szCs w:val="22"/>
                  </w:rPr>
                  <w:t xml:space="preserve">1.1.1. Rengti ir įgyvendinti bendrųjų kompetencijų programas (taip pat ir pilietinio, teisinio, finansinio suaugusiųjų švietimo ir kt.) suaugusiesiems savivaldybėse </w:t>
                </w:r>
              </w:p>
            </w:tc>
            <w:tc>
              <w:tcPr>
                <w:tcW w:w="1080" w:type="dxa"/>
                <w:shd w:val="clear" w:color="auto" w:fill="auto"/>
                <w:vAlign w:val="center"/>
              </w:tcPr>
              <w:p w14:paraId="7A025633"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634" w14:textId="77777777" w:rsidR="006C15E3" w:rsidRDefault="004822BC">
                <w:pPr>
                  <w:snapToGrid w:val="0"/>
                  <w:jc w:val="center"/>
                  <w:rPr>
                    <w:sz w:val="22"/>
                    <w:szCs w:val="22"/>
                  </w:rPr>
                </w:pPr>
                <w:r>
                  <w:rPr>
                    <w:sz w:val="22"/>
                    <w:szCs w:val="22"/>
                  </w:rPr>
                  <w:t>0</w:t>
                </w:r>
              </w:p>
            </w:tc>
            <w:tc>
              <w:tcPr>
                <w:tcW w:w="941" w:type="dxa"/>
                <w:shd w:val="clear" w:color="auto" w:fill="auto"/>
                <w:vAlign w:val="center"/>
              </w:tcPr>
              <w:p w14:paraId="7A025635"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636" w14:textId="77777777" w:rsidR="006C15E3" w:rsidRDefault="004822BC">
                <w:pPr>
                  <w:snapToGrid w:val="0"/>
                  <w:jc w:val="center"/>
                  <w:rPr>
                    <w:sz w:val="22"/>
                    <w:szCs w:val="22"/>
                  </w:rPr>
                </w:pPr>
                <w:r>
                  <w:rPr>
                    <w:sz w:val="22"/>
                    <w:szCs w:val="22"/>
                  </w:rPr>
                  <w:t>3 000</w:t>
                </w:r>
              </w:p>
            </w:tc>
            <w:tc>
              <w:tcPr>
                <w:tcW w:w="992" w:type="dxa"/>
                <w:shd w:val="clear" w:color="auto" w:fill="auto"/>
                <w:vAlign w:val="center"/>
              </w:tcPr>
              <w:p w14:paraId="7A025637" w14:textId="77777777" w:rsidR="006C15E3" w:rsidRDefault="004822BC">
                <w:pPr>
                  <w:snapToGrid w:val="0"/>
                  <w:jc w:val="center"/>
                  <w:rPr>
                    <w:sz w:val="22"/>
                    <w:szCs w:val="22"/>
                  </w:rPr>
                </w:pPr>
                <w:r>
                  <w:rPr>
                    <w:sz w:val="22"/>
                    <w:szCs w:val="22"/>
                  </w:rPr>
                  <w:t>3 000</w:t>
                </w:r>
              </w:p>
            </w:tc>
            <w:tc>
              <w:tcPr>
                <w:tcW w:w="1073" w:type="dxa"/>
                <w:shd w:val="clear" w:color="auto" w:fill="auto"/>
                <w:vAlign w:val="center"/>
              </w:tcPr>
              <w:p w14:paraId="7A025638" w14:textId="77777777" w:rsidR="006C15E3" w:rsidRDefault="004822BC">
                <w:pPr>
                  <w:snapToGrid w:val="0"/>
                  <w:jc w:val="center"/>
                  <w:rPr>
                    <w:sz w:val="22"/>
                    <w:szCs w:val="22"/>
                  </w:rPr>
                </w:pPr>
                <w:r>
                  <w:rPr>
                    <w:sz w:val="22"/>
                    <w:szCs w:val="22"/>
                  </w:rPr>
                  <w:t>3 000</w:t>
                </w:r>
              </w:p>
            </w:tc>
            <w:tc>
              <w:tcPr>
                <w:tcW w:w="912" w:type="dxa"/>
                <w:shd w:val="clear" w:color="auto" w:fill="auto"/>
                <w:vAlign w:val="center"/>
              </w:tcPr>
              <w:p w14:paraId="7A025639"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63A"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63B"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63C" w14:textId="77777777" w:rsidR="006C15E3" w:rsidRDefault="004822BC">
                <w:pPr>
                  <w:snapToGrid w:val="0"/>
                  <w:jc w:val="center"/>
                  <w:rPr>
                    <w:sz w:val="22"/>
                    <w:szCs w:val="22"/>
                  </w:rPr>
                </w:pPr>
                <w:r>
                  <w:rPr>
                    <w:sz w:val="22"/>
                    <w:szCs w:val="22"/>
                  </w:rPr>
                  <w:t>Kvalifikacijų ir profesinio mokymo plėtros centras (toliau – KPMPC)</w:t>
                </w:r>
              </w:p>
            </w:tc>
          </w:tr>
          <w:tr w:rsidR="006C15E3" w14:paraId="7A02564B" w14:textId="77777777">
            <w:tc>
              <w:tcPr>
                <w:tcW w:w="1046" w:type="dxa"/>
                <w:shd w:val="clear" w:color="auto" w:fill="auto"/>
              </w:tcPr>
              <w:p w14:paraId="7A02563E" w14:textId="77777777" w:rsidR="006C15E3" w:rsidRDefault="004822BC">
                <w:pPr>
                  <w:tabs>
                    <w:tab w:val="left" w:pos="142"/>
                  </w:tabs>
                  <w:overflowPunct w:val="0"/>
                  <w:textAlignment w:val="baseline"/>
                  <w:rPr>
                    <w:sz w:val="22"/>
                    <w:szCs w:val="22"/>
                  </w:rPr>
                </w:pPr>
                <w:r>
                  <w:rPr>
                    <w:sz w:val="22"/>
                    <w:szCs w:val="22"/>
                  </w:rPr>
                  <w:t>5.</w:t>
                </w:r>
              </w:p>
            </w:tc>
            <w:tc>
              <w:tcPr>
                <w:tcW w:w="2976" w:type="dxa"/>
                <w:gridSpan w:val="2"/>
                <w:shd w:val="clear" w:color="auto" w:fill="auto"/>
              </w:tcPr>
              <w:p w14:paraId="7A02563F" w14:textId="77777777" w:rsidR="006C15E3" w:rsidRDefault="004822BC">
                <w:pPr>
                  <w:snapToGrid w:val="0"/>
                  <w:ind w:left="318" w:firstLine="25"/>
                  <w:rPr>
                    <w:sz w:val="22"/>
                    <w:szCs w:val="22"/>
                  </w:rPr>
                </w:pPr>
                <w:r>
                  <w:rPr>
                    <w:sz w:val="22"/>
                    <w:szCs w:val="22"/>
                  </w:rPr>
                  <w:t xml:space="preserve">1.1.2. Plėtoti formaliojo suaugusiųjų švietimo institucijų tinklą bei neformaliojo suaugusiųjų švietimo pasiūlą regionuose, sudaryti „antrąją“ galimybę suaugusiesiems, neįgijusiems pagrindinio ir vidurinio išsilavinimo </w:t>
                </w:r>
              </w:p>
              <w:p w14:paraId="7A025640" w14:textId="77777777" w:rsidR="006C15E3" w:rsidRDefault="004822BC">
                <w:pPr>
                  <w:snapToGrid w:val="0"/>
                  <w:ind w:left="318" w:firstLine="25"/>
                  <w:rPr>
                    <w:sz w:val="22"/>
                    <w:szCs w:val="22"/>
                  </w:rPr>
                </w:pPr>
                <w:r>
                  <w:rPr>
                    <w:sz w:val="22"/>
                    <w:szCs w:val="22"/>
                  </w:rPr>
                  <w:t>(specialioji tikslinė dotacija mokinio krepšeliui finansuoti).</w:t>
                </w:r>
              </w:p>
            </w:tc>
            <w:tc>
              <w:tcPr>
                <w:tcW w:w="1080" w:type="dxa"/>
                <w:shd w:val="clear" w:color="auto" w:fill="auto"/>
                <w:vAlign w:val="center"/>
              </w:tcPr>
              <w:p w14:paraId="7A025641" w14:textId="77777777" w:rsidR="006C15E3" w:rsidRDefault="004822BC">
                <w:pPr>
                  <w:snapToGrid w:val="0"/>
                  <w:jc w:val="center"/>
                  <w:rPr>
                    <w:sz w:val="22"/>
                    <w:szCs w:val="22"/>
                  </w:rPr>
                </w:pPr>
                <w:r>
                  <w:rPr>
                    <w:sz w:val="22"/>
                    <w:szCs w:val="22"/>
                  </w:rPr>
                  <w:t>30 000</w:t>
                </w:r>
              </w:p>
            </w:tc>
            <w:tc>
              <w:tcPr>
                <w:tcW w:w="1080" w:type="dxa"/>
                <w:shd w:val="clear" w:color="auto" w:fill="auto"/>
                <w:vAlign w:val="center"/>
              </w:tcPr>
              <w:p w14:paraId="7A025642" w14:textId="77777777" w:rsidR="006C15E3" w:rsidRDefault="004822BC">
                <w:pPr>
                  <w:snapToGrid w:val="0"/>
                  <w:jc w:val="center"/>
                  <w:rPr>
                    <w:sz w:val="22"/>
                    <w:szCs w:val="22"/>
                  </w:rPr>
                </w:pPr>
                <w:r>
                  <w:rPr>
                    <w:sz w:val="22"/>
                    <w:szCs w:val="22"/>
                  </w:rPr>
                  <w:t>30 000</w:t>
                </w:r>
              </w:p>
            </w:tc>
            <w:tc>
              <w:tcPr>
                <w:tcW w:w="941" w:type="dxa"/>
                <w:shd w:val="clear" w:color="auto" w:fill="auto"/>
                <w:vAlign w:val="center"/>
              </w:tcPr>
              <w:p w14:paraId="7A025643" w14:textId="77777777" w:rsidR="006C15E3" w:rsidRDefault="004822BC">
                <w:pPr>
                  <w:snapToGrid w:val="0"/>
                  <w:jc w:val="center"/>
                  <w:rPr>
                    <w:sz w:val="22"/>
                    <w:szCs w:val="22"/>
                  </w:rPr>
                </w:pPr>
                <w:r>
                  <w:rPr>
                    <w:sz w:val="22"/>
                    <w:szCs w:val="22"/>
                  </w:rPr>
                  <w:t>30 000</w:t>
                </w:r>
              </w:p>
            </w:tc>
            <w:tc>
              <w:tcPr>
                <w:tcW w:w="1134" w:type="dxa"/>
                <w:shd w:val="clear" w:color="auto" w:fill="auto"/>
                <w:vAlign w:val="center"/>
              </w:tcPr>
              <w:p w14:paraId="7A025644" w14:textId="77777777" w:rsidR="006C15E3" w:rsidRDefault="004822BC">
                <w:pPr>
                  <w:snapToGrid w:val="0"/>
                  <w:jc w:val="center"/>
                  <w:rPr>
                    <w:sz w:val="22"/>
                    <w:szCs w:val="22"/>
                  </w:rPr>
                </w:pPr>
                <w:r>
                  <w:rPr>
                    <w:sz w:val="22"/>
                    <w:szCs w:val="22"/>
                  </w:rPr>
                  <w:t>0</w:t>
                </w:r>
              </w:p>
            </w:tc>
            <w:tc>
              <w:tcPr>
                <w:tcW w:w="992" w:type="dxa"/>
                <w:shd w:val="clear" w:color="auto" w:fill="auto"/>
                <w:vAlign w:val="center"/>
              </w:tcPr>
              <w:p w14:paraId="7A025645" w14:textId="77777777" w:rsidR="006C15E3" w:rsidRDefault="004822BC">
                <w:pPr>
                  <w:snapToGrid w:val="0"/>
                  <w:jc w:val="center"/>
                  <w:rPr>
                    <w:sz w:val="22"/>
                    <w:szCs w:val="22"/>
                  </w:rPr>
                </w:pPr>
                <w:r>
                  <w:rPr>
                    <w:sz w:val="22"/>
                    <w:szCs w:val="22"/>
                  </w:rPr>
                  <w:t>0</w:t>
                </w:r>
              </w:p>
            </w:tc>
            <w:tc>
              <w:tcPr>
                <w:tcW w:w="1073" w:type="dxa"/>
                <w:shd w:val="clear" w:color="auto" w:fill="auto"/>
                <w:vAlign w:val="center"/>
              </w:tcPr>
              <w:p w14:paraId="7A025646" w14:textId="77777777" w:rsidR="006C15E3" w:rsidRDefault="004822BC">
                <w:pPr>
                  <w:snapToGrid w:val="0"/>
                  <w:jc w:val="center"/>
                  <w:rPr>
                    <w:sz w:val="22"/>
                    <w:szCs w:val="22"/>
                  </w:rPr>
                </w:pPr>
                <w:r>
                  <w:rPr>
                    <w:sz w:val="22"/>
                    <w:szCs w:val="22"/>
                  </w:rPr>
                  <w:t>0</w:t>
                </w:r>
              </w:p>
            </w:tc>
            <w:tc>
              <w:tcPr>
                <w:tcW w:w="912" w:type="dxa"/>
                <w:shd w:val="clear" w:color="auto" w:fill="auto"/>
                <w:vAlign w:val="center"/>
              </w:tcPr>
              <w:p w14:paraId="7A025647"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648"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649"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64A" w14:textId="77777777" w:rsidR="006C15E3" w:rsidRDefault="004822BC">
                <w:pPr>
                  <w:snapToGrid w:val="0"/>
                  <w:jc w:val="center"/>
                  <w:rPr>
                    <w:sz w:val="22"/>
                    <w:szCs w:val="22"/>
                  </w:rPr>
                </w:pPr>
                <w:r>
                  <w:rPr>
                    <w:sz w:val="22"/>
                    <w:szCs w:val="22"/>
                  </w:rPr>
                  <w:t>–</w:t>
                </w:r>
              </w:p>
            </w:tc>
          </w:tr>
          <w:tr w:rsidR="006C15E3" w14:paraId="7A025658" w14:textId="77777777">
            <w:tc>
              <w:tcPr>
                <w:tcW w:w="1046" w:type="dxa"/>
                <w:shd w:val="clear" w:color="auto" w:fill="auto"/>
              </w:tcPr>
              <w:p w14:paraId="7A02564C" w14:textId="77777777" w:rsidR="006C15E3" w:rsidRDefault="004822BC">
                <w:pPr>
                  <w:tabs>
                    <w:tab w:val="left" w:pos="142"/>
                  </w:tabs>
                  <w:overflowPunct w:val="0"/>
                  <w:textAlignment w:val="baseline"/>
                  <w:rPr>
                    <w:sz w:val="22"/>
                    <w:szCs w:val="22"/>
                  </w:rPr>
                </w:pPr>
                <w:r>
                  <w:rPr>
                    <w:sz w:val="22"/>
                    <w:szCs w:val="22"/>
                  </w:rPr>
                  <w:t>6.</w:t>
                </w:r>
              </w:p>
            </w:tc>
            <w:tc>
              <w:tcPr>
                <w:tcW w:w="2976" w:type="dxa"/>
                <w:gridSpan w:val="2"/>
                <w:shd w:val="clear" w:color="auto" w:fill="auto"/>
              </w:tcPr>
              <w:p w14:paraId="7A02564D" w14:textId="77777777" w:rsidR="006C15E3" w:rsidRDefault="004822BC">
                <w:pPr>
                  <w:snapToGrid w:val="0"/>
                  <w:ind w:left="343"/>
                  <w:rPr>
                    <w:sz w:val="22"/>
                    <w:szCs w:val="22"/>
                  </w:rPr>
                </w:pPr>
                <w:r>
                  <w:rPr>
                    <w:sz w:val="22"/>
                    <w:szCs w:val="22"/>
                  </w:rPr>
                  <w:t>1.1.3. Įgyvendinti neformaliojo suaugusiųjų švietimo programas, skirtas vyresnio amžiaus asmenims</w:t>
                </w:r>
              </w:p>
            </w:tc>
            <w:tc>
              <w:tcPr>
                <w:tcW w:w="1080" w:type="dxa"/>
                <w:shd w:val="clear" w:color="auto" w:fill="auto"/>
                <w:vAlign w:val="center"/>
              </w:tcPr>
              <w:p w14:paraId="7A02564E"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64F" w14:textId="77777777" w:rsidR="006C15E3" w:rsidRDefault="004822BC">
                <w:pPr>
                  <w:snapToGrid w:val="0"/>
                  <w:jc w:val="center"/>
                  <w:rPr>
                    <w:sz w:val="22"/>
                    <w:szCs w:val="22"/>
                  </w:rPr>
                </w:pPr>
                <w:r>
                  <w:rPr>
                    <w:sz w:val="22"/>
                    <w:szCs w:val="22"/>
                  </w:rPr>
                  <w:t>0</w:t>
                </w:r>
              </w:p>
            </w:tc>
            <w:tc>
              <w:tcPr>
                <w:tcW w:w="941" w:type="dxa"/>
                <w:shd w:val="clear" w:color="auto" w:fill="auto"/>
                <w:vAlign w:val="center"/>
              </w:tcPr>
              <w:p w14:paraId="7A025650"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651" w14:textId="77777777" w:rsidR="006C15E3" w:rsidRDefault="004822BC">
                <w:pPr>
                  <w:snapToGrid w:val="0"/>
                  <w:jc w:val="center"/>
                  <w:rPr>
                    <w:sz w:val="22"/>
                    <w:szCs w:val="22"/>
                  </w:rPr>
                </w:pPr>
                <w:r>
                  <w:rPr>
                    <w:sz w:val="22"/>
                    <w:szCs w:val="22"/>
                  </w:rPr>
                  <w:t>0</w:t>
                </w:r>
              </w:p>
            </w:tc>
            <w:tc>
              <w:tcPr>
                <w:tcW w:w="992" w:type="dxa"/>
                <w:shd w:val="clear" w:color="auto" w:fill="auto"/>
                <w:vAlign w:val="center"/>
              </w:tcPr>
              <w:p w14:paraId="7A025652" w14:textId="77777777" w:rsidR="006C15E3" w:rsidRDefault="004822BC">
                <w:pPr>
                  <w:snapToGrid w:val="0"/>
                  <w:jc w:val="center"/>
                  <w:rPr>
                    <w:sz w:val="22"/>
                    <w:szCs w:val="22"/>
                  </w:rPr>
                </w:pPr>
                <w:r>
                  <w:rPr>
                    <w:sz w:val="22"/>
                    <w:szCs w:val="22"/>
                  </w:rPr>
                  <w:t>1 000</w:t>
                </w:r>
              </w:p>
            </w:tc>
            <w:tc>
              <w:tcPr>
                <w:tcW w:w="1073" w:type="dxa"/>
                <w:shd w:val="clear" w:color="auto" w:fill="auto"/>
                <w:vAlign w:val="center"/>
              </w:tcPr>
              <w:p w14:paraId="7A025653" w14:textId="77777777" w:rsidR="006C15E3" w:rsidRDefault="004822BC">
                <w:pPr>
                  <w:snapToGrid w:val="0"/>
                  <w:jc w:val="center"/>
                  <w:rPr>
                    <w:sz w:val="22"/>
                    <w:szCs w:val="22"/>
                  </w:rPr>
                </w:pPr>
                <w:r>
                  <w:rPr>
                    <w:sz w:val="22"/>
                    <w:szCs w:val="22"/>
                  </w:rPr>
                  <w:t>1 000</w:t>
                </w:r>
              </w:p>
            </w:tc>
            <w:tc>
              <w:tcPr>
                <w:tcW w:w="912" w:type="dxa"/>
                <w:shd w:val="clear" w:color="auto" w:fill="auto"/>
                <w:vAlign w:val="center"/>
              </w:tcPr>
              <w:p w14:paraId="7A025654"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655"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656"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657" w14:textId="77777777" w:rsidR="006C15E3" w:rsidRDefault="004822BC">
                <w:pPr>
                  <w:jc w:val="center"/>
                  <w:rPr>
                    <w:sz w:val="22"/>
                    <w:szCs w:val="22"/>
                  </w:rPr>
                </w:pPr>
                <w:r>
                  <w:rPr>
                    <w:sz w:val="22"/>
                    <w:szCs w:val="22"/>
                  </w:rPr>
                  <w:t>KPMPC</w:t>
                </w:r>
              </w:p>
            </w:tc>
          </w:tr>
          <w:tr w:rsidR="006C15E3" w14:paraId="7A025665" w14:textId="77777777">
            <w:tc>
              <w:tcPr>
                <w:tcW w:w="1046" w:type="dxa"/>
                <w:shd w:val="clear" w:color="auto" w:fill="auto"/>
              </w:tcPr>
              <w:p w14:paraId="7A025659" w14:textId="77777777" w:rsidR="006C15E3" w:rsidRDefault="004822BC">
                <w:pPr>
                  <w:tabs>
                    <w:tab w:val="left" w:pos="142"/>
                  </w:tabs>
                  <w:overflowPunct w:val="0"/>
                  <w:textAlignment w:val="baseline"/>
                  <w:rPr>
                    <w:sz w:val="22"/>
                    <w:szCs w:val="22"/>
                  </w:rPr>
                </w:pPr>
                <w:r>
                  <w:rPr>
                    <w:sz w:val="22"/>
                    <w:szCs w:val="22"/>
                  </w:rPr>
                  <w:t>7.</w:t>
                </w:r>
              </w:p>
            </w:tc>
            <w:tc>
              <w:tcPr>
                <w:tcW w:w="2976" w:type="dxa"/>
                <w:gridSpan w:val="2"/>
                <w:shd w:val="clear" w:color="auto" w:fill="auto"/>
              </w:tcPr>
              <w:p w14:paraId="7A02565A" w14:textId="77777777" w:rsidR="006C15E3" w:rsidRDefault="004822BC">
                <w:pPr>
                  <w:snapToGrid w:val="0"/>
                  <w:ind w:left="343"/>
                  <w:rPr>
                    <w:sz w:val="22"/>
                    <w:szCs w:val="22"/>
                  </w:rPr>
                </w:pPr>
                <w:r>
                  <w:rPr>
                    <w:sz w:val="22"/>
                    <w:szCs w:val="22"/>
                  </w:rPr>
                  <w:t>1.1.4. Finansuoti mokslinės, mokomosios, metodinės literatūros bei suaugusiųjų mokymosi resursų skaitmenizavimo veiklas</w:t>
                </w:r>
              </w:p>
            </w:tc>
            <w:tc>
              <w:tcPr>
                <w:tcW w:w="1080" w:type="dxa"/>
                <w:shd w:val="clear" w:color="auto" w:fill="auto"/>
                <w:vAlign w:val="center"/>
              </w:tcPr>
              <w:p w14:paraId="7A02565B"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65C" w14:textId="77777777" w:rsidR="006C15E3" w:rsidRDefault="004822BC">
                <w:pPr>
                  <w:snapToGrid w:val="0"/>
                  <w:jc w:val="center"/>
                  <w:rPr>
                    <w:sz w:val="22"/>
                    <w:szCs w:val="22"/>
                  </w:rPr>
                </w:pPr>
                <w:r>
                  <w:rPr>
                    <w:sz w:val="22"/>
                    <w:szCs w:val="22"/>
                  </w:rPr>
                  <w:t>0</w:t>
                </w:r>
              </w:p>
            </w:tc>
            <w:tc>
              <w:tcPr>
                <w:tcW w:w="941" w:type="dxa"/>
                <w:shd w:val="clear" w:color="auto" w:fill="auto"/>
                <w:vAlign w:val="center"/>
              </w:tcPr>
              <w:p w14:paraId="7A02565D"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65E" w14:textId="77777777" w:rsidR="006C15E3" w:rsidRDefault="004822BC">
                <w:pPr>
                  <w:snapToGrid w:val="0"/>
                  <w:jc w:val="center"/>
                  <w:rPr>
                    <w:sz w:val="22"/>
                    <w:szCs w:val="22"/>
                  </w:rPr>
                </w:pPr>
                <w:r>
                  <w:rPr>
                    <w:sz w:val="22"/>
                    <w:szCs w:val="22"/>
                  </w:rPr>
                  <w:t>4 000</w:t>
                </w:r>
              </w:p>
            </w:tc>
            <w:tc>
              <w:tcPr>
                <w:tcW w:w="992" w:type="dxa"/>
                <w:shd w:val="clear" w:color="auto" w:fill="auto"/>
                <w:vAlign w:val="center"/>
              </w:tcPr>
              <w:p w14:paraId="7A02565F" w14:textId="77777777" w:rsidR="006C15E3" w:rsidRDefault="004822BC">
                <w:pPr>
                  <w:snapToGrid w:val="0"/>
                  <w:jc w:val="center"/>
                  <w:rPr>
                    <w:sz w:val="22"/>
                    <w:szCs w:val="22"/>
                  </w:rPr>
                </w:pPr>
                <w:r>
                  <w:rPr>
                    <w:sz w:val="22"/>
                    <w:szCs w:val="22"/>
                  </w:rPr>
                  <w:t>4 000</w:t>
                </w:r>
              </w:p>
            </w:tc>
            <w:tc>
              <w:tcPr>
                <w:tcW w:w="1073" w:type="dxa"/>
                <w:shd w:val="clear" w:color="auto" w:fill="auto"/>
                <w:vAlign w:val="center"/>
              </w:tcPr>
              <w:p w14:paraId="7A025660" w14:textId="77777777" w:rsidR="006C15E3" w:rsidRDefault="004822BC">
                <w:pPr>
                  <w:snapToGrid w:val="0"/>
                  <w:jc w:val="center"/>
                  <w:rPr>
                    <w:sz w:val="22"/>
                    <w:szCs w:val="22"/>
                  </w:rPr>
                </w:pPr>
                <w:r>
                  <w:rPr>
                    <w:sz w:val="22"/>
                    <w:szCs w:val="22"/>
                  </w:rPr>
                  <w:t>4 000</w:t>
                </w:r>
              </w:p>
            </w:tc>
            <w:tc>
              <w:tcPr>
                <w:tcW w:w="912" w:type="dxa"/>
                <w:shd w:val="clear" w:color="auto" w:fill="auto"/>
                <w:vAlign w:val="center"/>
              </w:tcPr>
              <w:p w14:paraId="7A025661"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662"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663"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664" w14:textId="77777777" w:rsidR="006C15E3" w:rsidRDefault="004822BC">
                <w:pPr>
                  <w:jc w:val="center"/>
                  <w:rPr>
                    <w:sz w:val="22"/>
                    <w:szCs w:val="22"/>
                  </w:rPr>
                </w:pPr>
                <w:r>
                  <w:rPr>
                    <w:sz w:val="22"/>
                    <w:szCs w:val="22"/>
                  </w:rPr>
                  <w:t>KPMPC</w:t>
                </w:r>
              </w:p>
            </w:tc>
          </w:tr>
          <w:tr w:rsidR="006C15E3" w14:paraId="7A025672" w14:textId="77777777">
            <w:tc>
              <w:tcPr>
                <w:tcW w:w="1046" w:type="dxa"/>
                <w:shd w:val="clear" w:color="auto" w:fill="auto"/>
              </w:tcPr>
              <w:p w14:paraId="7A025666" w14:textId="77777777" w:rsidR="006C15E3" w:rsidRDefault="004822BC">
                <w:pPr>
                  <w:tabs>
                    <w:tab w:val="left" w:pos="142"/>
                  </w:tabs>
                  <w:overflowPunct w:val="0"/>
                  <w:textAlignment w:val="baseline"/>
                  <w:rPr>
                    <w:sz w:val="22"/>
                    <w:szCs w:val="22"/>
                  </w:rPr>
                </w:pPr>
                <w:r>
                  <w:rPr>
                    <w:sz w:val="22"/>
                    <w:szCs w:val="22"/>
                  </w:rPr>
                  <w:t>8.</w:t>
                </w:r>
              </w:p>
            </w:tc>
            <w:tc>
              <w:tcPr>
                <w:tcW w:w="2976" w:type="dxa"/>
                <w:gridSpan w:val="2"/>
                <w:shd w:val="clear" w:color="auto" w:fill="auto"/>
              </w:tcPr>
              <w:p w14:paraId="7A025667" w14:textId="77777777" w:rsidR="006C15E3" w:rsidRDefault="004822BC">
                <w:pPr>
                  <w:snapToGrid w:val="0"/>
                  <w:ind w:left="343"/>
                  <w:rPr>
                    <w:sz w:val="22"/>
                    <w:szCs w:val="22"/>
                  </w:rPr>
                </w:pPr>
                <w:r>
                  <w:rPr>
                    <w:sz w:val="22"/>
                    <w:szCs w:val="22"/>
                  </w:rPr>
                  <w:t>1.1.5. Finansuoti regioninių suaugusiųjų švietimo institucijų mokymosi erdvių ir priemonių modernizavimą</w:t>
                </w:r>
              </w:p>
            </w:tc>
            <w:tc>
              <w:tcPr>
                <w:tcW w:w="1080" w:type="dxa"/>
                <w:shd w:val="clear" w:color="auto" w:fill="auto"/>
                <w:vAlign w:val="center"/>
              </w:tcPr>
              <w:p w14:paraId="7A025668"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669" w14:textId="77777777" w:rsidR="006C15E3" w:rsidRDefault="004822BC">
                <w:pPr>
                  <w:snapToGrid w:val="0"/>
                  <w:jc w:val="center"/>
                  <w:rPr>
                    <w:sz w:val="22"/>
                    <w:szCs w:val="22"/>
                  </w:rPr>
                </w:pPr>
                <w:r>
                  <w:rPr>
                    <w:sz w:val="22"/>
                    <w:szCs w:val="22"/>
                  </w:rPr>
                  <w:t>0</w:t>
                </w:r>
              </w:p>
            </w:tc>
            <w:tc>
              <w:tcPr>
                <w:tcW w:w="941" w:type="dxa"/>
                <w:shd w:val="clear" w:color="auto" w:fill="auto"/>
                <w:vAlign w:val="center"/>
              </w:tcPr>
              <w:p w14:paraId="7A02566A"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66B" w14:textId="77777777" w:rsidR="006C15E3" w:rsidRDefault="004822BC">
                <w:pPr>
                  <w:snapToGrid w:val="0"/>
                  <w:jc w:val="center"/>
                  <w:rPr>
                    <w:sz w:val="22"/>
                    <w:szCs w:val="22"/>
                  </w:rPr>
                </w:pPr>
                <w:r>
                  <w:rPr>
                    <w:sz w:val="22"/>
                    <w:szCs w:val="22"/>
                  </w:rPr>
                  <w:t>0</w:t>
                </w:r>
              </w:p>
            </w:tc>
            <w:tc>
              <w:tcPr>
                <w:tcW w:w="992" w:type="dxa"/>
                <w:shd w:val="clear" w:color="auto" w:fill="auto"/>
                <w:vAlign w:val="center"/>
              </w:tcPr>
              <w:p w14:paraId="7A02566C" w14:textId="77777777" w:rsidR="006C15E3" w:rsidRDefault="004822BC">
                <w:pPr>
                  <w:snapToGrid w:val="0"/>
                  <w:jc w:val="center"/>
                  <w:rPr>
                    <w:sz w:val="22"/>
                    <w:szCs w:val="22"/>
                  </w:rPr>
                </w:pPr>
                <w:r>
                  <w:rPr>
                    <w:sz w:val="22"/>
                    <w:szCs w:val="22"/>
                  </w:rPr>
                  <w:t>10 000</w:t>
                </w:r>
              </w:p>
            </w:tc>
            <w:tc>
              <w:tcPr>
                <w:tcW w:w="1073" w:type="dxa"/>
                <w:shd w:val="clear" w:color="auto" w:fill="auto"/>
                <w:vAlign w:val="center"/>
              </w:tcPr>
              <w:p w14:paraId="7A02566D" w14:textId="77777777" w:rsidR="006C15E3" w:rsidRDefault="004822BC">
                <w:pPr>
                  <w:snapToGrid w:val="0"/>
                  <w:jc w:val="center"/>
                  <w:rPr>
                    <w:sz w:val="22"/>
                    <w:szCs w:val="22"/>
                  </w:rPr>
                </w:pPr>
                <w:r>
                  <w:rPr>
                    <w:sz w:val="22"/>
                    <w:szCs w:val="22"/>
                  </w:rPr>
                  <w:t>10 000</w:t>
                </w:r>
              </w:p>
            </w:tc>
            <w:tc>
              <w:tcPr>
                <w:tcW w:w="912" w:type="dxa"/>
                <w:shd w:val="clear" w:color="auto" w:fill="auto"/>
                <w:vAlign w:val="center"/>
              </w:tcPr>
              <w:p w14:paraId="7A02566E"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66F"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670"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671" w14:textId="77777777" w:rsidR="006C15E3" w:rsidRDefault="004822BC">
                <w:pPr>
                  <w:jc w:val="center"/>
                  <w:rPr>
                    <w:sz w:val="22"/>
                    <w:szCs w:val="22"/>
                  </w:rPr>
                </w:pPr>
                <w:r>
                  <w:rPr>
                    <w:sz w:val="22"/>
                    <w:szCs w:val="22"/>
                  </w:rPr>
                  <w:t>KPMPC</w:t>
                </w:r>
              </w:p>
            </w:tc>
          </w:tr>
          <w:tr w:rsidR="006C15E3" w14:paraId="7A02567F" w14:textId="77777777">
            <w:tc>
              <w:tcPr>
                <w:tcW w:w="1046" w:type="dxa"/>
                <w:shd w:val="clear" w:color="auto" w:fill="auto"/>
              </w:tcPr>
              <w:p w14:paraId="7A025673" w14:textId="77777777" w:rsidR="006C15E3" w:rsidRDefault="004822BC">
                <w:pPr>
                  <w:tabs>
                    <w:tab w:val="left" w:pos="142"/>
                  </w:tabs>
                  <w:overflowPunct w:val="0"/>
                  <w:textAlignment w:val="baseline"/>
                  <w:rPr>
                    <w:sz w:val="22"/>
                    <w:szCs w:val="22"/>
                  </w:rPr>
                </w:pPr>
                <w:r>
                  <w:rPr>
                    <w:sz w:val="22"/>
                    <w:szCs w:val="22"/>
                  </w:rPr>
                  <w:t>9.</w:t>
                </w:r>
              </w:p>
            </w:tc>
            <w:tc>
              <w:tcPr>
                <w:tcW w:w="2976" w:type="dxa"/>
                <w:gridSpan w:val="2"/>
                <w:shd w:val="clear" w:color="auto" w:fill="auto"/>
              </w:tcPr>
              <w:p w14:paraId="7A025674" w14:textId="77777777" w:rsidR="006C15E3" w:rsidRDefault="004822BC">
                <w:pPr>
                  <w:snapToGrid w:val="0"/>
                  <w:ind w:left="343"/>
                  <w:rPr>
                    <w:sz w:val="22"/>
                    <w:szCs w:val="22"/>
                  </w:rPr>
                </w:pPr>
                <w:r>
                  <w:rPr>
                    <w:sz w:val="22"/>
                    <w:szCs w:val="22"/>
                  </w:rPr>
                  <w:t>1.1.6.Sudaryti galimybes viešojo sektoriaus darbuotojams tobulinti kvalifikaciją</w:t>
                </w:r>
              </w:p>
            </w:tc>
            <w:tc>
              <w:tcPr>
                <w:tcW w:w="1080" w:type="dxa"/>
                <w:shd w:val="clear" w:color="auto" w:fill="auto"/>
                <w:vAlign w:val="center"/>
              </w:tcPr>
              <w:p w14:paraId="7A025675" w14:textId="77777777" w:rsidR="006C15E3" w:rsidRDefault="006C15E3">
                <w:pPr>
                  <w:snapToGrid w:val="0"/>
                  <w:jc w:val="center"/>
                  <w:rPr>
                    <w:sz w:val="22"/>
                    <w:szCs w:val="22"/>
                  </w:rPr>
                </w:pPr>
              </w:p>
            </w:tc>
            <w:tc>
              <w:tcPr>
                <w:tcW w:w="1080" w:type="dxa"/>
                <w:shd w:val="clear" w:color="auto" w:fill="auto"/>
                <w:vAlign w:val="center"/>
              </w:tcPr>
              <w:p w14:paraId="7A025676" w14:textId="77777777" w:rsidR="006C15E3" w:rsidRDefault="006C15E3">
                <w:pPr>
                  <w:snapToGrid w:val="0"/>
                  <w:jc w:val="center"/>
                  <w:rPr>
                    <w:sz w:val="22"/>
                    <w:szCs w:val="22"/>
                  </w:rPr>
                </w:pPr>
              </w:p>
            </w:tc>
            <w:tc>
              <w:tcPr>
                <w:tcW w:w="941" w:type="dxa"/>
                <w:shd w:val="clear" w:color="auto" w:fill="auto"/>
                <w:vAlign w:val="center"/>
              </w:tcPr>
              <w:p w14:paraId="7A025677" w14:textId="77777777" w:rsidR="006C15E3" w:rsidRDefault="006C15E3">
                <w:pPr>
                  <w:snapToGrid w:val="0"/>
                  <w:jc w:val="center"/>
                  <w:rPr>
                    <w:sz w:val="22"/>
                    <w:szCs w:val="22"/>
                  </w:rPr>
                </w:pPr>
              </w:p>
            </w:tc>
            <w:tc>
              <w:tcPr>
                <w:tcW w:w="1134" w:type="dxa"/>
                <w:shd w:val="clear" w:color="auto" w:fill="auto"/>
                <w:vAlign w:val="center"/>
              </w:tcPr>
              <w:p w14:paraId="7A025678" w14:textId="77777777" w:rsidR="006C15E3" w:rsidRDefault="006C15E3">
                <w:pPr>
                  <w:snapToGrid w:val="0"/>
                  <w:jc w:val="center"/>
                  <w:rPr>
                    <w:sz w:val="22"/>
                    <w:szCs w:val="22"/>
                  </w:rPr>
                </w:pPr>
              </w:p>
            </w:tc>
            <w:tc>
              <w:tcPr>
                <w:tcW w:w="992" w:type="dxa"/>
                <w:shd w:val="clear" w:color="auto" w:fill="auto"/>
                <w:vAlign w:val="center"/>
              </w:tcPr>
              <w:p w14:paraId="7A025679" w14:textId="77777777" w:rsidR="006C15E3" w:rsidRDefault="004822BC">
                <w:pPr>
                  <w:snapToGrid w:val="0"/>
                  <w:jc w:val="center"/>
                  <w:rPr>
                    <w:sz w:val="22"/>
                    <w:szCs w:val="22"/>
                  </w:rPr>
                </w:pPr>
                <w:r>
                  <w:rPr>
                    <w:sz w:val="22"/>
                    <w:szCs w:val="22"/>
                  </w:rPr>
                  <w:t>10 000</w:t>
                </w:r>
              </w:p>
            </w:tc>
            <w:tc>
              <w:tcPr>
                <w:tcW w:w="1073" w:type="dxa"/>
                <w:shd w:val="clear" w:color="auto" w:fill="auto"/>
                <w:vAlign w:val="center"/>
              </w:tcPr>
              <w:p w14:paraId="7A02567A" w14:textId="77777777" w:rsidR="006C15E3" w:rsidRDefault="004822BC">
                <w:pPr>
                  <w:snapToGrid w:val="0"/>
                  <w:jc w:val="center"/>
                  <w:rPr>
                    <w:sz w:val="22"/>
                    <w:szCs w:val="22"/>
                  </w:rPr>
                </w:pPr>
                <w:r>
                  <w:rPr>
                    <w:sz w:val="22"/>
                    <w:szCs w:val="22"/>
                  </w:rPr>
                  <w:t>10 000</w:t>
                </w:r>
              </w:p>
            </w:tc>
            <w:tc>
              <w:tcPr>
                <w:tcW w:w="912" w:type="dxa"/>
                <w:shd w:val="clear" w:color="auto" w:fill="auto"/>
                <w:vAlign w:val="center"/>
              </w:tcPr>
              <w:p w14:paraId="7A02567B" w14:textId="77777777" w:rsidR="006C15E3" w:rsidRDefault="006C15E3">
                <w:pPr>
                  <w:snapToGrid w:val="0"/>
                  <w:jc w:val="center"/>
                  <w:rPr>
                    <w:sz w:val="22"/>
                    <w:szCs w:val="22"/>
                  </w:rPr>
                </w:pPr>
              </w:p>
            </w:tc>
            <w:tc>
              <w:tcPr>
                <w:tcW w:w="1068" w:type="dxa"/>
                <w:shd w:val="clear" w:color="auto" w:fill="auto"/>
                <w:vAlign w:val="center"/>
              </w:tcPr>
              <w:p w14:paraId="7A02567C" w14:textId="77777777" w:rsidR="006C15E3" w:rsidRDefault="006C15E3">
                <w:pPr>
                  <w:snapToGrid w:val="0"/>
                  <w:jc w:val="center"/>
                  <w:rPr>
                    <w:sz w:val="22"/>
                    <w:szCs w:val="22"/>
                  </w:rPr>
                </w:pPr>
              </w:p>
            </w:tc>
            <w:tc>
              <w:tcPr>
                <w:tcW w:w="957" w:type="dxa"/>
                <w:shd w:val="clear" w:color="auto" w:fill="auto"/>
                <w:vAlign w:val="center"/>
              </w:tcPr>
              <w:p w14:paraId="7A02567D" w14:textId="77777777" w:rsidR="006C15E3" w:rsidRDefault="006C15E3">
                <w:pPr>
                  <w:snapToGrid w:val="0"/>
                  <w:jc w:val="center"/>
                  <w:rPr>
                    <w:sz w:val="22"/>
                    <w:szCs w:val="22"/>
                  </w:rPr>
                </w:pPr>
              </w:p>
            </w:tc>
            <w:tc>
              <w:tcPr>
                <w:tcW w:w="1503" w:type="dxa"/>
                <w:shd w:val="clear" w:color="auto" w:fill="auto"/>
                <w:vAlign w:val="center"/>
              </w:tcPr>
              <w:p w14:paraId="7A02567E" w14:textId="77777777" w:rsidR="006C15E3" w:rsidRDefault="006C15E3">
                <w:pPr>
                  <w:jc w:val="center"/>
                  <w:rPr>
                    <w:sz w:val="22"/>
                    <w:szCs w:val="22"/>
                  </w:rPr>
                </w:pPr>
              </w:p>
            </w:tc>
          </w:tr>
          <w:tr w:rsidR="006C15E3" w14:paraId="7A02568C" w14:textId="77777777">
            <w:tc>
              <w:tcPr>
                <w:tcW w:w="1046" w:type="dxa"/>
                <w:shd w:val="clear" w:color="auto" w:fill="auto"/>
              </w:tcPr>
              <w:p w14:paraId="7A025680" w14:textId="77777777" w:rsidR="006C15E3" w:rsidRDefault="004822BC">
                <w:pPr>
                  <w:tabs>
                    <w:tab w:val="left" w:pos="142"/>
                  </w:tabs>
                  <w:overflowPunct w:val="0"/>
                  <w:textAlignment w:val="baseline"/>
                  <w:rPr>
                    <w:sz w:val="22"/>
                    <w:szCs w:val="22"/>
                  </w:rPr>
                </w:pPr>
                <w:r>
                  <w:rPr>
                    <w:sz w:val="22"/>
                    <w:szCs w:val="22"/>
                  </w:rPr>
                  <w:t>10.</w:t>
                </w:r>
              </w:p>
            </w:tc>
            <w:tc>
              <w:tcPr>
                <w:tcW w:w="2976" w:type="dxa"/>
                <w:gridSpan w:val="2"/>
                <w:shd w:val="clear" w:color="auto" w:fill="auto"/>
              </w:tcPr>
              <w:p w14:paraId="7A025681" w14:textId="77777777" w:rsidR="006C15E3" w:rsidRDefault="004822BC">
                <w:pPr>
                  <w:snapToGrid w:val="0"/>
                  <w:rPr>
                    <w:sz w:val="22"/>
                    <w:szCs w:val="22"/>
                  </w:rPr>
                </w:pPr>
                <w:r>
                  <w:rPr>
                    <w:sz w:val="22"/>
                    <w:szCs w:val="22"/>
                  </w:rPr>
                  <w:t>1.2. Priemonė: Finansuoti informacinės sklaidos, skirtos motyvuoti suaugusiųjų dalyvavimą mokymesi visą gyvenimą, iniciatyvas</w:t>
                </w:r>
              </w:p>
            </w:tc>
            <w:tc>
              <w:tcPr>
                <w:tcW w:w="1080" w:type="dxa"/>
                <w:shd w:val="clear" w:color="auto" w:fill="auto"/>
                <w:vAlign w:val="center"/>
              </w:tcPr>
              <w:p w14:paraId="7A025682" w14:textId="77777777" w:rsidR="006C15E3" w:rsidRDefault="004822BC">
                <w:pPr>
                  <w:snapToGrid w:val="0"/>
                  <w:jc w:val="center"/>
                  <w:rPr>
                    <w:b/>
                    <w:sz w:val="22"/>
                    <w:szCs w:val="22"/>
                  </w:rPr>
                </w:pPr>
                <w:r>
                  <w:rPr>
                    <w:b/>
                    <w:sz w:val="22"/>
                    <w:szCs w:val="22"/>
                  </w:rPr>
                  <w:t>50</w:t>
                </w:r>
              </w:p>
            </w:tc>
            <w:tc>
              <w:tcPr>
                <w:tcW w:w="1080" w:type="dxa"/>
                <w:shd w:val="clear" w:color="auto" w:fill="auto"/>
                <w:vAlign w:val="center"/>
              </w:tcPr>
              <w:p w14:paraId="7A025683" w14:textId="77777777" w:rsidR="006C15E3" w:rsidRDefault="004822BC">
                <w:pPr>
                  <w:snapToGrid w:val="0"/>
                  <w:jc w:val="center"/>
                  <w:rPr>
                    <w:b/>
                    <w:sz w:val="22"/>
                    <w:szCs w:val="22"/>
                  </w:rPr>
                </w:pPr>
                <w:r>
                  <w:rPr>
                    <w:b/>
                    <w:sz w:val="22"/>
                    <w:szCs w:val="22"/>
                  </w:rPr>
                  <w:t>50</w:t>
                </w:r>
              </w:p>
            </w:tc>
            <w:tc>
              <w:tcPr>
                <w:tcW w:w="941" w:type="dxa"/>
                <w:shd w:val="clear" w:color="auto" w:fill="auto"/>
                <w:vAlign w:val="center"/>
              </w:tcPr>
              <w:p w14:paraId="7A025684" w14:textId="77777777" w:rsidR="006C15E3" w:rsidRDefault="004822BC">
                <w:pPr>
                  <w:snapToGrid w:val="0"/>
                  <w:jc w:val="center"/>
                  <w:rPr>
                    <w:b/>
                    <w:sz w:val="22"/>
                    <w:szCs w:val="22"/>
                  </w:rPr>
                </w:pPr>
                <w:r>
                  <w:rPr>
                    <w:b/>
                    <w:sz w:val="22"/>
                    <w:szCs w:val="22"/>
                  </w:rPr>
                  <w:t>50</w:t>
                </w:r>
              </w:p>
            </w:tc>
            <w:tc>
              <w:tcPr>
                <w:tcW w:w="1134" w:type="dxa"/>
                <w:shd w:val="clear" w:color="auto" w:fill="auto"/>
                <w:vAlign w:val="center"/>
              </w:tcPr>
              <w:p w14:paraId="7A025685" w14:textId="77777777" w:rsidR="006C15E3" w:rsidRDefault="004822BC">
                <w:pPr>
                  <w:snapToGrid w:val="0"/>
                  <w:jc w:val="center"/>
                  <w:rPr>
                    <w:b/>
                    <w:sz w:val="22"/>
                    <w:szCs w:val="22"/>
                  </w:rPr>
                </w:pPr>
                <w:r>
                  <w:rPr>
                    <w:b/>
                    <w:sz w:val="22"/>
                    <w:szCs w:val="22"/>
                  </w:rPr>
                  <w:t>150</w:t>
                </w:r>
              </w:p>
            </w:tc>
            <w:tc>
              <w:tcPr>
                <w:tcW w:w="992" w:type="dxa"/>
                <w:shd w:val="clear" w:color="auto" w:fill="auto"/>
                <w:vAlign w:val="center"/>
              </w:tcPr>
              <w:p w14:paraId="7A025686" w14:textId="77777777" w:rsidR="006C15E3" w:rsidRDefault="004822BC">
                <w:pPr>
                  <w:snapToGrid w:val="0"/>
                  <w:jc w:val="center"/>
                  <w:rPr>
                    <w:b/>
                    <w:sz w:val="22"/>
                    <w:szCs w:val="22"/>
                  </w:rPr>
                </w:pPr>
                <w:r>
                  <w:rPr>
                    <w:b/>
                    <w:sz w:val="22"/>
                    <w:szCs w:val="22"/>
                  </w:rPr>
                  <w:t>150</w:t>
                </w:r>
              </w:p>
            </w:tc>
            <w:tc>
              <w:tcPr>
                <w:tcW w:w="1073" w:type="dxa"/>
                <w:shd w:val="clear" w:color="auto" w:fill="auto"/>
                <w:vAlign w:val="center"/>
              </w:tcPr>
              <w:p w14:paraId="7A025687" w14:textId="77777777" w:rsidR="006C15E3" w:rsidRDefault="004822BC">
                <w:pPr>
                  <w:snapToGrid w:val="0"/>
                  <w:jc w:val="center"/>
                  <w:rPr>
                    <w:b/>
                    <w:sz w:val="22"/>
                    <w:szCs w:val="22"/>
                  </w:rPr>
                </w:pPr>
                <w:r>
                  <w:rPr>
                    <w:b/>
                    <w:sz w:val="22"/>
                    <w:szCs w:val="22"/>
                  </w:rPr>
                  <w:t>150</w:t>
                </w:r>
              </w:p>
            </w:tc>
            <w:tc>
              <w:tcPr>
                <w:tcW w:w="912" w:type="dxa"/>
                <w:shd w:val="clear" w:color="auto" w:fill="auto"/>
                <w:vAlign w:val="center"/>
              </w:tcPr>
              <w:p w14:paraId="7A025688" w14:textId="77777777" w:rsidR="006C15E3" w:rsidRDefault="004822BC">
                <w:pPr>
                  <w:snapToGrid w:val="0"/>
                  <w:jc w:val="center"/>
                  <w:rPr>
                    <w:b/>
                    <w:sz w:val="22"/>
                    <w:szCs w:val="22"/>
                  </w:rPr>
                </w:pPr>
                <w:r>
                  <w:rPr>
                    <w:b/>
                    <w:sz w:val="22"/>
                    <w:szCs w:val="22"/>
                  </w:rPr>
                  <w:t>483</w:t>
                </w:r>
              </w:p>
            </w:tc>
            <w:tc>
              <w:tcPr>
                <w:tcW w:w="1068" w:type="dxa"/>
                <w:shd w:val="clear" w:color="auto" w:fill="auto"/>
                <w:vAlign w:val="center"/>
              </w:tcPr>
              <w:p w14:paraId="7A025689"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68A" w14:textId="77777777" w:rsidR="006C15E3" w:rsidRDefault="004822BC">
                <w:pPr>
                  <w:snapToGrid w:val="0"/>
                  <w:jc w:val="center"/>
                  <w:rPr>
                    <w:b/>
                    <w:sz w:val="22"/>
                    <w:szCs w:val="22"/>
                  </w:rPr>
                </w:pPr>
                <w:r>
                  <w:rPr>
                    <w:b/>
                    <w:sz w:val="22"/>
                    <w:szCs w:val="22"/>
                  </w:rPr>
                  <w:t>400</w:t>
                </w:r>
              </w:p>
            </w:tc>
            <w:tc>
              <w:tcPr>
                <w:tcW w:w="1503" w:type="dxa"/>
                <w:shd w:val="clear" w:color="auto" w:fill="auto"/>
                <w:vAlign w:val="center"/>
              </w:tcPr>
              <w:p w14:paraId="7A02568B" w14:textId="77777777" w:rsidR="006C15E3" w:rsidRDefault="004822BC">
                <w:pPr>
                  <w:jc w:val="center"/>
                  <w:rPr>
                    <w:sz w:val="22"/>
                    <w:szCs w:val="22"/>
                  </w:rPr>
                </w:pPr>
                <w:r>
                  <w:rPr>
                    <w:sz w:val="22"/>
                    <w:szCs w:val="22"/>
                  </w:rPr>
                  <w:t>–</w:t>
                </w:r>
              </w:p>
            </w:tc>
          </w:tr>
          <w:tr w:rsidR="006C15E3" w14:paraId="7A025699" w14:textId="77777777">
            <w:tc>
              <w:tcPr>
                <w:tcW w:w="1046" w:type="dxa"/>
                <w:shd w:val="clear" w:color="auto" w:fill="auto"/>
              </w:tcPr>
              <w:p w14:paraId="7A02568D" w14:textId="77777777" w:rsidR="006C15E3" w:rsidRDefault="004822BC">
                <w:pPr>
                  <w:tabs>
                    <w:tab w:val="left" w:pos="142"/>
                  </w:tabs>
                  <w:overflowPunct w:val="0"/>
                  <w:textAlignment w:val="baseline"/>
                  <w:rPr>
                    <w:sz w:val="22"/>
                    <w:szCs w:val="22"/>
                  </w:rPr>
                </w:pPr>
                <w:r>
                  <w:rPr>
                    <w:sz w:val="22"/>
                    <w:szCs w:val="22"/>
                  </w:rPr>
                  <w:t>11.</w:t>
                </w:r>
              </w:p>
            </w:tc>
            <w:tc>
              <w:tcPr>
                <w:tcW w:w="2976" w:type="dxa"/>
                <w:gridSpan w:val="2"/>
                <w:shd w:val="clear" w:color="auto" w:fill="auto"/>
              </w:tcPr>
              <w:p w14:paraId="7A02568E" w14:textId="77777777" w:rsidR="006C15E3" w:rsidRDefault="004822BC">
                <w:pPr>
                  <w:snapToGrid w:val="0"/>
                  <w:ind w:left="343"/>
                  <w:rPr>
                    <w:sz w:val="22"/>
                    <w:szCs w:val="22"/>
                  </w:rPr>
                </w:pPr>
                <w:r>
                  <w:rPr>
                    <w:sz w:val="22"/>
                    <w:szCs w:val="22"/>
                  </w:rPr>
                  <w:t>1.2.1. Vykdyti suaugusiųjų mokymosi motyvacijos didinimo informacines kampanijas žiniasklaidos priemonėse</w:t>
                </w:r>
              </w:p>
            </w:tc>
            <w:tc>
              <w:tcPr>
                <w:tcW w:w="1080" w:type="dxa"/>
                <w:shd w:val="clear" w:color="auto" w:fill="auto"/>
                <w:vAlign w:val="center"/>
              </w:tcPr>
              <w:p w14:paraId="7A02568F"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690" w14:textId="77777777" w:rsidR="006C15E3" w:rsidRDefault="004822BC">
                <w:pPr>
                  <w:snapToGrid w:val="0"/>
                  <w:jc w:val="center"/>
                  <w:rPr>
                    <w:sz w:val="22"/>
                    <w:szCs w:val="22"/>
                  </w:rPr>
                </w:pPr>
                <w:r>
                  <w:rPr>
                    <w:sz w:val="22"/>
                    <w:szCs w:val="22"/>
                  </w:rPr>
                  <w:t>0</w:t>
                </w:r>
              </w:p>
            </w:tc>
            <w:tc>
              <w:tcPr>
                <w:tcW w:w="941" w:type="dxa"/>
                <w:shd w:val="clear" w:color="auto" w:fill="auto"/>
                <w:vAlign w:val="center"/>
              </w:tcPr>
              <w:p w14:paraId="7A025691"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692" w14:textId="77777777" w:rsidR="006C15E3" w:rsidRDefault="004822BC">
                <w:pPr>
                  <w:snapToGrid w:val="0"/>
                  <w:jc w:val="center"/>
                  <w:rPr>
                    <w:sz w:val="22"/>
                    <w:szCs w:val="22"/>
                  </w:rPr>
                </w:pPr>
                <w:r>
                  <w:rPr>
                    <w:sz w:val="22"/>
                    <w:szCs w:val="22"/>
                  </w:rPr>
                  <w:t>150</w:t>
                </w:r>
              </w:p>
            </w:tc>
            <w:tc>
              <w:tcPr>
                <w:tcW w:w="992" w:type="dxa"/>
                <w:shd w:val="clear" w:color="auto" w:fill="auto"/>
                <w:vAlign w:val="center"/>
              </w:tcPr>
              <w:p w14:paraId="7A025693" w14:textId="77777777" w:rsidR="006C15E3" w:rsidRDefault="004822BC">
                <w:pPr>
                  <w:snapToGrid w:val="0"/>
                  <w:jc w:val="center"/>
                  <w:rPr>
                    <w:sz w:val="22"/>
                    <w:szCs w:val="22"/>
                  </w:rPr>
                </w:pPr>
                <w:r>
                  <w:rPr>
                    <w:sz w:val="22"/>
                    <w:szCs w:val="22"/>
                  </w:rPr>
                  <w:t>150</w:t>
                </w:r>
              </w:p>
            </w:tc>
            <w:tc>
              <w:tcPr>
                <w:tcW w:w="1073" w:type="dxa"/>
                <w:shd w:val="clear" w:color="auto" w:fill="auto"/>
                <w:vAlign w:val="center"/>
              </w:tcPr>
              <w:p w14:paraId="7A025694" w14:textId="77777777" w:rsidR="006C15E3" w:rsidRDefault="004822BC">
                <w:pPr>
                  <w:snapToGrid w:val="0"/>
                  <w:jc w:val="center"/>
                  <w:rPr>
                    <w:sz w:val="22"/>
                    <w:szCs w:val="22"/>
                  </w:rPr>
                </w:pPr>
                <w:r>
                  <w:rPr>
                    <w:sz w:val="22"/>
                    <w:szCs w:val="22"/>
                  </w:rPr>
                  <w:t>150</w:t>
                </w:r>
              </w:p>
            </w:tc>
            <w:tc>
              <w:tcPr>
                <w:tcW w:w="912" w:type="dxa"/>
                <w:shd w:val="clear" w:color="auto" w:fill="auto"/>
                <w:vAlign w:val="center"/>
              </w:tcPr>
              <w:p w14:paraId="7A025695" w14:textId="77777777" w:rsidR="006C15E3" w:rsidRDefault="004822BC">
                <w:pPr>
                  <w:snapToGrid w:val="0"/>
                  <w:jc w:val="center"/>
                  <w:rPr>
                    <w:sz w:val="22"/>
                    <w:szCs w:val="22"/>
                  </w:rPr>
                </w:pPr>
                <w:r>
                  <w:rPr>
                    <w:sz w:val="22"/>
                    <w:szCs w:val="22"/>
                  </w:rPr>
                  <w:t>483</w:t>
                </w:r>
              </w:p>
            </w:tc>
            <w:tc>
              <w:tcPr>
                <w:tcW w:w="1068" w:type="dxa"/>
                <w:shd w:val="clear" w:color="auto" w:fill="auto"/>
                <w:vAlign w:val="center"/>
              </w:tcPr>
              <w:p w14:paraId="7A025696"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697" w14:textId="77777777" w:rsidR="006C15E3" w:rsidRDefault="004822BC">
                <w:pPr>
                  <w:snapToGrid w:val="0"/>
                  <w:jc w:val="center"/>
                  <w:rPr>
                    <w:sz w:val="22"/>
                    <w:szCs w:val="22"/>
                  </w:rPr>
                </w:pPr>
                <w:r>
                  <w:rPr>
                    <w:sz w:val="22"/>
                    <w:szCs w:val="22"/>
                  </w:rPr>
                  <w:t>400</w:t>
                </w:r>
              </w:p>
            </w:tc>
            <w:tc>
              <w:tcPr>
                <w:tcW w:w="1503" w:type="dxa"/>
                <w:shd w:val="clear" w:color="auto" w:fill="auto"/>
                <w:vAlign w:val="center"/>
              </w:tcPr>
              <w:p w14:paraId="7A025698" w14:textId="77777777" w:rsidR="006C15E3" w:rsidRDefault="004822BC">
                <w:pPr>
                  <w:jc w:val="center"/>
                  <w:rPr>
                    <w:sz w:val="22"/>
                    <w:szCs w:val="22"/>
                  </w:rPr>
                </w:pPr>
                <w:r>
                  <w:rPr>
                    <w:sz w:val="22"/>
                    <w:szCs w:val="22"/>
                  </w:rPr>
                  <w:t>KPMPC</w:t>
                </w:r>
              </w:p>
            </w:tc>
          </w:tr>
          <w:tr w:rsidR="006C15E3" w14:paraId="7A0256A6" w14:textId="77777777">
            <w:tc>
              <w:tcPr>
                <w:tcW w:w="1046" w:type="dxa"/>
                <w:shd w:val="clear" w:color="auto" w:fill="auto"/>
              </w:tcPr>
              <w:p w14:paraId="7A02569A" w14:textId="77777777" w:rsidR="006C15E3" w:rsidRDefault="004822BC">
                <w:pPr>
                  <w:tabs>
                    <w:tab w:val="left" w:pos="142"/>
                  </w:tabs>
                  <w:overflowPunct w:val="0"/>
                  <w:textAlignment w:val="baseline"/>
                  <w:rPr>
                    <w:sz w:val="22"/>
                    <w:szCs w:val="22"/>
                  </w:rPr>
                </w:pPr>
                <w:r>
                  <w:rPr>
                    <w:sz w:val="22"/>
                    <w:szCs w:val="22"/>
                  </w:rPr>
                  <w:t>12.</w:t>
                </w:r>
              </w:p>
            </w:tc>
            <w:tc>
              <w:tcPr>
                <w:tcW w:w="2976" w:type="dxa"/>
                <w:gridSpan w:val="2"/>
                <w:shd w:val="clear" w:color="auto" w:fill="auto"/>
              </w:tcPr>
              <w:p w14:paraId="7A02569B" w14:textId="77777777" w:rsidR="006C15E3" w:rsidRDefault="004822BC">
                <w:pPr>
                  <w:snapToGrid w:val="0"/>
                  <w:ind w:left="343" w:firstLine="64"/>
                  <w:rPr>
                    <w:sz w:val="22"/>
                    <w:szCs w:val="22"/>
                  </w:rPr>
                </w:pPr>
                <w:r>
                  <w:rPr>
                    <w:sz w:val="22"/>
                    <w:szCs w:val="22"/>
                  </w:rPr>
                  <w:t>1.2.2. Finansuoti suaugusiųjų švietimo savaitės iniciatyvą</w:t>
                </w:r>
              </w:p>
            </w:tc>
            <w:tc>
              <w:tcPr>
                <w:tcW w:w="1080" w:type="dxa"/>
                <w:shd w:val="clear" w:color="auto" w:fill="auto"/>
                <w:vAlign w:val="center"/>
              </w:tcPr>
              <w:p w14:paraId="7A02569C" w14:textId="77777777" w:rsidR="006C15E3" w:rsidRDefault="004822BC">
                <w:pPr>
                  <w:snapToGrid w:val="0"/>
                  <w:jc w:val="center"/>
                  <w:rPr>
                    <w:sz w:val="22"/>
                    <w:szCs w:val="22"/>
                  </w:rPr>
                </w:pPr>
                <w:r>
                  <w:rPr>
                    <w:sz w:val="22"/>
                    <w:szCs w:val="22"/>
                  </w:rPr>
                  <w:t>50</w:t>
                </w:r>
              </w:p>
            </w:tc>
            <w:tc>
              <w:tcPr>
                <w:tcW w:w="1080" w:type="dxa"/>
                <w:shd w:val="clear" w:color="auto" w:fill="auto"/>
                <w:vAlign w:val="center"/>
              </w:tcPr>
              <w:p w14:paraId="7A02569D" w14:textId="77777777" w:rsidR="006C15E3" w:rsidRDefault="004822BC">
                <w:pPr>
                  <w:snapToGrid w:val="0"/>
                  <w:jc w:val="center"/>
                  <w:rPr>
                    <w:sz w:val="22"/>
                    <w:szCs w:val="22"/>
                  </w:rPr>
                </w:pPr>
                <w:r>
                  <w:rPr>
                    <w:sz w:val="22"/>
                    <w:szCs w:val="22"/>
                  </w:rPr>
                  <w:t>50</w:t>
                </w:r>
              </w:p>
            </w:tc>
            <w:tc>
              <w:tcPr>
                <w:tcW w:w="941" w:type="dxa"/>
                <w:shd w:val="clear" w:color="auto" w:fill="auto"/>
                <w:vAlign w:val="center"/>
              </w:tcPr>
              <w:p w14:paraId="7A02569E" w14:textId="77777777" w:rsidR="006C15E3" w:rsidRDefault="004822BC">
                <w:pPr>
                  <w:snapToGrid w:val="0"/>
                  <w:jc w:val="center"/>
                  <w:rPr>
                    <w:sz w:val="22"/>
                    <w:szCs w:val="22"/>
                  </w:rPr>
                </w:pPr>
                <w:r>
                  <w:rPr>
                    <w:sz w:val="22"/>
                    <w:szCs w:val="22"/>
                  </w:rPr>
                  <w:t>50</w:t>
                </w:r>
              </w:p>
            </w:tc>
            <w:tc>
              <w:tcPr>
                <w:tcW w:w="1134" w:type="dxa"/>
                <w:shd w:val="clear" w:color="auto" w:fill="auto"/>
                <w:vAlign w:val="center"/>
              </w:tcPr>
              <w:p w14:paraId="7A02569F" w14:textId="77777777" w:rsidR="006C15E3" w:rsidRDefault="004822BC">
                <w:pPr>
                  <w:snapToGrid w:val="0"/>
                  <w:jc w:val="center"/>
                  <w:rPr>
                    <w:sz w:val="22"/>
                    <w:szCs w:val="22"/>
                  </w:rPr>
                </w:pPr>
                <w:r>
                  <w:rPr>
                    <w:sz w:val="22"/>
                    <w:szCs w:val="22"/>
                  </w:rPr>
                  <w:t>0</w:t>
                </w:r>
              </w:p>
            </w:tc>
            <w:tc>
              <w:tcPr>
                <w:tcW w:w="992" w:type="dxa"/>
                <w:shd w:val="clear" w:color="auto" w:fill="auto"/>
                <w:vAlign w:val="center"/>
              </w:tcPr>
              <w:p w14:paraId="7A0256A0" w14:textId="77777777" w:rsidR="006C15E3" w:rsidRDefault="004822BC">
                <w:pPr>
                  <w:snapToGrid w:val="0"/>
                  <w:jc w:val="center"/>
                  <w:rPr>
                    <w:sz w:val="22"/>
                    <w:szCs w:val="22"/>
                  </w:rPr>
                </w:pPr>
                <w:r>
                  <w:rPr>
                    <w:sz w:val="22"/>
                    <w:szCs w:val="22"/>
                  </w:rPr>
                  <w:t>0</w:t>
                </w:r>
              </w:p>
            </w:tc>
            <w:tc>
              <w:tcPr>
                <w:tcW w:w="1073" w:type="dxa"/>
                <w:shd w:val="clear" w:color="auto" w:fill="auto"/>
                <w:vAlign w:val="center"/>
              </w:tcPr>
              <w:p w14:paraId="7A0256A1" w14:textId="77777777" w:rsidR="006C15E3" w:rsidRDefault="004822BC">
                <w:pPr>
                  <w:snapToGrid w:val="0"/>
                  <w:jc w:val="center"/>
                  <w:rPr>
                    <w:sz w:val="22"/>
                    <w:szCs w:val="22"/>
                  </w:rPr>
                </w:pPr>
                <w:r>
                  <w:rPr>
                    <w:sz w:val="22"/>
                    <w:szCs w:val="22"/>
                  </w:rPr>
                  <w:t>0</w:t>
                </w:r>
              </w:p>
            </w:tc>
            <w:tc>
              <w:tcPr>
                <w:tcW w:w="912" w:type="dxa"/>
                <w:shd w:val="clear" w:color="auto" w:fill="auto"/>
                <w:vAlign w:val="center"/>
              </w:tcPr>
              <w:p w14:paraId="7A0256A2"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6A3"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6A4"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6A5" w14:textId="77777777" w:rsidR="006C15E3" w:rsidRDefault="004822BC">
                <w:pPr>
                  <w:jc w:val="center"/>
                  <w:rPr>
                    <w:b/>
                    <w:sz w:val="22"/>
                    <w:szCs w:val="22"/>
                  </w:rPr>
                </w:pPr>
                <w:r>
                  <w:rPr>
                    <w:b/>
                    <w:sz w:val="22"/>
                    <w:szCs w:val="22"/>
                  </w:rPr>
                  <w:t>–</w:t>
                </w:r>
              </w:p>
            </w:tc>
          </w:tr>
          <w:tr w:rsidR="006C15E3" w14:paraId="7A0256B3" w14:textId="77777777">
            <w:tc>
              <w:tcPr>
                <w:tcW w:w="1046" w:type="dxa"/>
                <w:shd w:val="clear" w:color="auto" w:fill="auto"/>
              </w:tcPr>
              <w:p w14:paraId="7A0256A7" w14:textId="77777777" w:rsidR="006C15E3" w:rsidRDefault="004822BC">
                <w:pPr>
                  <w:tabs>
                    <w:tab w:val="left" w:pos="142"/>
                  </w:tabs>
                  <w:overflowPunct w:val="0"/>
                  <w:textAlignment w:val="baseline"/>
                  <w:rPr>
                    <w:sz w:val="22"/>
                    <w:szCs w:val="22"/>
                  </w:rPr>
                </w:pPr>
                <w:r>
                  <w:rPr>
                    <w:sz w:val="22"/>
                    <w:szCs w:val="22"/>
                  </w:rPr>
                  <w:t>13.</w:t>
                </w:r>
              </w:p>
            </w:tc>
            <w:tc>
              <w:tcPr>
                <w:tcW w:w="2976" w:type="dxa"/>
                <w:gridSpan w:val="2"/>
                <w:shd w:val="clear" w:color="auto" w:fill="auto"/>
              </w:tcPr>
              <w:p w14:paraId="7A0256A8" w14:textId="77777777" w:rsidR="006C15E3" w:rsidRDefault="004822BC">
                <w:pPr>
                  <w:snapToGrid w:val="0"/>
                  <w:rPr>
                    <w:sz w:val="22"/>
                    <w:szCs w:val="22"/>
                  </w:rPr>
                </w:pPr>
                <w:r>
                  <w:rPr>
                    <w:sz w:val="22"/>
                    <w:szCs w:val="22"/>
                  </w:rPr>
                  <w:t>1.3. Priemonė: Reglamentuoti andragogų rengimą, vykdyti jų kvalifikacijos tobulinimą.</w:t>
                </w:r>
              </w:p>
            </w:tc>
            <w:tc>
              <w:tcPr>
                <w:tcW w:w="1080" w:type="dxa"/>
                <w:shd w:val="clear" w:color="auto" w:fill="auto"/>
                <w:vAlign w:val="center"/>
              </w:tcPr>
              <w:p w14:paraId="7A0256A9" w14:textId="77777777" w:rsidR="006C15E3" w:rsidRDefault="004822BC">
                <w:pPr>
                  <w:snapToGrid w:val="0"/>
                  <w:jc w:val="center"/>
                  <w:rPr>
                    <w:b/>
                    <w:sz w:val="22"/>
                    <w:szCs w:val="22"/>
                  </w:rPr>
                </w:pPr>
                <w:r>
                  <w:rPr>
                    <w:b/>
                    <w:sz w:val="22"/>
                    <w:szCs w:val="22"/>
                  </w:rPr>
                  <w:t>0</w:t>
                </w:r>
              </w:p>
            </w:tc>
            <w:tc>
              <w:tcPr>
                <w:tcW w:w="1080" w:type="dxa"/>
                <w:shd w:val="clear" w:color="auto" w:fill="auto"/>
                <w:vAlign w:val="center"/>
              </w:tcPr>
              <w:p w14:paraId="7A0256AA" w14:textId="77777777" w:rsidR="006C15E3" w:rsidRDefault="004822BC">
                <w:pPr>
                  <w:snapToGrid w:val="0"/>
                  <w:jc w:val="center"/>
                  <w:rPr>
                    <w:b/>
                    <w:sz w:val="22"/>
                    <w:szCs w:val="22"/>
                  </w:rPr>
                </w:pPr>
                <w:r>
                  <w:rPr>
                    <w:b/>
                    <w:sz w:val="22"/>
                    <w:szCs w:val="22"/>
                  </w:rPr>
                  <w:t>0</w:t>
                </w:r>
              </w:p>
            </w:tc>
            <w:tc>
              <w:tcPr>
                <w:tcW w:w="941" w:type="dxa"/>
                <w:shd w:val="clear" w:color="auto" w:fill="auto"/>
                <w:vAlign w:val="center"/>
              </w:tcPr>
              <w:p w14:paraId="7A0256AB" w14:textId="77777777" w:rsidR="006C15E3" w:rsidRDefault="004822BC">
                <w:pPr>
                  <w:snapToGrid w:val="0"/>
                  <w:jc w:val="center"/>
                  <w:rPr>
                    <w:b/>
                    <w:sz w:val="22"/>
                    <w:szCs w:val="22"/>
                  </w:rPr>
                </w:pPr>
                <w:r>
                  <w:rPr>
                    <w:b/>
                    <w:sz w:val="22"/>
                    <w:szCs w:val="22"/>
                  </w:rPr>
                  <w:t>0</w:t>
                </w:r>
              </w:p>
            </w:tc>
            <w:tc>
              <w:tcPr>
                <w:tcW w:w="1134" w:type="dxa"/>
                <w:shd w:val="clear" w:color="auto" w:fill="auto"/>
                <w:vAlign w:val="center"/>
              </w:tcPr>
              <w:p w14:paraId="7A0256AC" w14:textId="77777777" w:rsidR="006C15E3" w:rsidRDefault="004822BC">
                <w:pPr>
                  <w:snapToGrid w:val="0"/>
                  <w:jc w:val="center"/>
                  <w:rPr>
                    <w:b/>
                    <w:sz w:val="22"/>
                    <w:szCs w:val="22"/>
                  </w:rPr>
                </w:pPr>
                <w:r>
                  <w:rPr>
                    <w:b/>
                    <w:sz w:val="22"/>
                    <w:szCs w:val="22"/>
                  </w:rPr>
                  <w:t>300</w:t>
                </w:r>
              </w:p>
            </w:tc>
            <w:tc>
              <w:tcPr>
                <w:tcW w:w="992" w:type="dxa"/>
                <w:shd w:val="clear" w:color="auto" w:fill="auto"/>
                <w:vAlign w:val="center"/>
              </w:tcPr>
              <w:p w14:paraId="7A0256AD" w14:textId="77777777" w:rsidR="006C15E3" w:rsidRDefault="004822BC">
                <w:pPr>
                  <w:snapToGrid w:val="0"/>
                  <w:jc w:val="center"/>
                  <w:rPr>
                    <w:b/>
                    <w:sz w:val="22"/>
                    <w:szCs w:val="22"/>
                  </w:rPr>
                </w:pPr>
                <w:r>
                  <w:rPr>
                    <w:b/>
                    <w:sz w:val="22"/>
                    <w:szCs w:val="22"/>
                  </w:rPr>
                  <w:t>300</w:t>
                </w:r>
              </w:p>
            </w:tc>
            <w:tc>
              <w:tcPr>
                <w:tcW w:w="1073" w:type="dxa"/>
                <w:shd w:val="clear" w:color="auto" w:fill="auto"/>
                <w:vAlign w:val="center"/>
              </w:tcPr>
              <w:p w14:paraId="7A0256AE" w14:textId="77777777" w:rsidR="006C15E3" w:rsidRDefault="004822BC">
                <w:pPr>
                  <w:snapToGrid w:val="0"/>
                  <w:jc w:val="center"/>
                  <w:rPr>
                    <w:b/>
                    <w:sz w:val="22"/>
                    <w:szCs w:val="22"/>
                  </w:rPr>
                </w:pPr>
                <w:r>
                  <w:rPr>
                    <w:b/>
                    <w:sz w:val="22"/>
                    <w:szCs w:val="22"/>
                  </w:rPr>
                  <w:t>300</w:t>
                </w:r>
              </w:p>
            </w:tc>
            <w:tc>
              <w:tcPr>
                <w:tcW w:w="912" w:type="dxa"/>
                <w:shd w:val="clear" w:color="auto" w:fill="auto"/>
                <w:vAlign w:val="center"/>
              </w:tcPr>
              <w:p w14:paraId="7A0256AF" w14:textId="77777777" w:rsidR="006C15E3" w:rsidRDefault="004822BC">
                <w:pPr>
                  <w:snapToGrid w:val="0"/>
                  <w:jc w:val="center"/>
                  <w:rPr>
                    <w:b/>
                    <w:sz w:val="22"/>
                    <w:szCs w:val="22"/>
                  </w:rPr>
                </w:pPr>
                <w:r>
                  <w:rPr>
                    <w:b/>
                    <w:sz w:val="22"/>
                    <w:szCs w:val="22"/>
                  </w:rPr>
                  <w:t>0</w:t>
                </w:r>
              </w:p>
            </w:tc>
            <w:tc>
              <w:tcPr>
                <w:tcW w:w="1068" w:type="dxa"/>
                <w:shd w:val="clear" w:color="auto" w:fill="auto"/>
                <w:vAlign w:val="center"/>
              </w:tcPr>
              <w:p w14:paraId="7A0256B0"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6B1" w14:textId="77777777" w:rsidR="006C15E3" w:rsidRDefault="004822BC">
                <w:pPr>
                  <w:snapToGrid w:val="0"/>
                  <w:jc w:val="center"/>
                  <w:rPr>
                    <w:b/>
                    <w:sz w:val="22"/>
                    <w:szCs w:val="22"/>
                  </w:rPr>
                </w:pPr>
                <w:r>
                  <w:rPr>
                    <w:b/>
                    <w:sz w:val="22"/>
                    <w:szCs w:val="22"/>
                  </w:rPr>
                  <w:t>0</w:t>
                </w:r>
              </w:p>
            </w:tc>
            <w:tc>
              <w:tcPr>
                <w:tcW w:w="1503" w:type="dxa"/>
                <w:shd w:val="clear" w:color="auto" w:fill="auto"/>
                <w:vAlign w:val="center"/>
              </w:tcPr>
              <w:p w14:paraId="7A0256B2" w14:textId="77777777" w:rsidR="006C15E3" w:rsidRDefault="004822BC">
                <w:pPr>
                  <w:snapToGrid w:val="0"/>
                  <w:jc w:val="center"/>
                  <w:rPr>
                    <w:sz w:val="22"/>
                    <w:szCs w:val="22"/>
                  </w:rPr>
                </w:pPr>
                <w:r>
                  <w:rPr>
                    <w:sz w:val="22"/>
                    <w:szCs w:val="22"/>
                  </w:rPr>
                  <w:t>–</w:t>
                </w:r>
              </w:p>
            </w:tc>
          </w:tr>
          <w:tr w:rsidR="006C15E3" w14:paraId="7A0256C0" w14:textId="77777777">
            <w:tc>
              <w:tcPr>
                <w:tcW w:w="1046" w:type="dxa"/>
                <w:shd w:val="clear" w:color="auto" w:fill="auto"/>
              </w:tcPr>
              <w:p w14:paraId="7A0256B4" w14:textId="77777777" w:rsidR="006C15E3" w:rsidRDefault="004822BC">
                <w:pPr>
                  <w:tabs>
                    <w:tab w:val="left" w:pos="142"/>
                  </w:tabs>
                  <w:overflowPunct w:val="0"/>
                  <w:textAlignment w:val="baseline"/>
                  <w:rPr>
                    <w:sz w:val="22"/>
                    <w:szCs w:val="22"/>
                  </w:rPr>
                </w:pPr>
                <w:r>
                  <w:rPr>
                    <w:sz w:val="22"/>
                    <w:szCs w:val="22"/>
                  </w:rPr>
                  <w:t>14.</w:t>
                </w:r>
              </w:p>
            </w:tc>
            <w:tc>
              <w:tcPr>
                <w:tcW w:w="2976" w:type="dxa"/>
                <w:gridSpan w:val="2"/>
                <w:shd w:val="clear" w:color="auto" w:fill="auto"/>
              </w:tcPr>
              <w:p w14:paraId="7A0256B5" w14:textId="77777777" w:rsidR="006C15E3" w:rsidRDefault="004822BC">
                <w:pPr>
                  <w:snapToGrid w:val="0"/>
                  <w:ind w:left="318"/>
                  <w:rPr>
                    <w:sz w:val="22"/>
                    <w:szCs w:val="22"/>
                  </w:rPr>
                </w:pPr>
                <w:r>
                  <w:rPr>
                    <w:sz w:val="22"/>
                    <w:szCs w:val="22"/>
                  </w:rPr>
                  <w:t>1.3.1. Vykdyti andragogų kvalifikacijos tobulinimą</w:t>
                </w:r>
              </w:p>
            </w:tc>
            <w:tc>
              <w:tcPr>
                <w:tcW w:w="1080" w:type="dxa"/>
                <w:shd w:val="clear" w:color="auto" w:fill="auto"/>
                <w:vAlign w:val="center"/>
              </w:tcPr>
              <w:p w14:paraId="7A0256B6"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6B7" w14:textId="77777777" w:rsidR="006C15E3" w:rsidRDefault="004822BC">
                <w:pPr>
                  <w:snapToGrid w:val="0"/>
                  <w:jc w:val="center"/>
                  <w:rPr>
                    <w:sz w:val="22"/>
                    <w:szCs w:val="22"/>
                  </w:rPr>
                </w:pPr>
                <w:r>
                  <w:rPr>
                    <w:sz w:val="22"/>
                    <w:szCs w:val="22"/>
                  </w:rPr>
                  <w:t>0</w:t>
                </w:r>
              </w:p>
            </w:tc>
            <w:tc>
              <w:tcPr>
                <w:tcW w:w="941" w:type="dxa"/>
                <w:shd w:val="clear" w:color="auto" w:fill="auto"/>
                <w:vAlign w:val="center"/>
              </w:tcPr>
              <w:p w14:paraId="7A0256B8"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6B9" w14:textId="77777777" w:rsidR="006C15E3" w:rsidRDefault="004822BC">
                <w:pPr>
                  <w:snapToGrid w:val="0"/>
                  <w:jc w:val="center"/>
                  <w:rPr>
                    <w:sz w:val="22"/>
                    <w:szCs w:val="22"/>
                  </w:rPr>
                </w:pPr>
                <w:r>
                  <w:rPr>
                    <w:sz w:val="22"/>
                    <w:szCs w:val="22"/>
                  </w:rPr>
                  <w:t>300</w:t>
                </w:r>
              </w:p>
            </w:tc>
            <w:tc>
              <w:tcPr>
                <w:tcW w:w="992" w:type="dxa"/>
                <w:shd w:val="clear" w:color="auto" w:fill="auto"/>
                <w:vAlign w:val="center"/>
              </w:tcPr>
              <w:p w14:paraId="7A0256BA" w14:textId="77777777" w:rsidR="006C15E3" w:rsidRDefault="004822BC">
                <w:pPr>
                  <w:snapToGrid w:val="0"/>
                  <w:jc w:val="center"/>
                  <w:rPr>
                    <w:sz w:val="22"/>
                    <w:szCs w:val="22"/>
                  </w:rPr>
                </w:pPr>
                <w:r>
                  <w:rPr>
                    <w:sz w:val="22"/>
                    <w:szCs w:val="22"/>
                  </w:rPr>
                  <w:t>300</w:t>
                </w:r>
              </w:p>
            </w:tc>
            <w:tc>
              <w:tcPr>
                <w:tcW w:w="1073" w:type="dxa"/>
                <w:shd w:val="clear" w:color="auto" w:fill="auto"/>
                <w:vAlign w:val="center"/>
              </w:tcPr>
              <w:p w14:paraId="7A0256BB" w14:textId="77777777" w:rsidR="006C15E3" w:rsidRDefault="004822BC">
                <w:pPr>
                  <w:snapToGrid w:val="0"/>
                  <w:jc w:val="center"/>
                  <w:rPr>
                    <w:sz w:val="22"/>
                    <w:szCs w:val="22"/>
                  </w:rPr>
                </w:pPr>
                <w:r>
                  <w:rPr>
                    <w:sz w:val="22"/>
                    <w:szCs w:val="22"/>
                  </w:rPr>
                  <w:t>300</w:t>
                </w:r>
              </w:p>
            </w:tc>
            <w:tc>
              <w:tcPr>
                <w:tcW w:w="912" w:type="dxa"/>
                <w:shd w:val="clear" w:color="auto" w:fill="auto"/>
                <w:vAlign w:val="center"/>
              </w:tcPr>
              <w:p w14:paraId="7A0256BC"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6BD"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6BE"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6BF" w14:textId="77777777" w:rsidR="006C15E3" w:rsidRDefault="004822BC">
                <w:pPr>
                  <w:jc w:val="center"/>
                  <w:rPr>
                    <w:sz w:val="22"/>
                    <w:szCs w:val="22"/>
                  </w:rPr>
                </w:pPr>
                <w:r>
                  <w:rPr>
                    <w:sz w:val="22"/>
                    <w:szCs w:val="22"/>
                  </w:rPr>
                  <w:t>KPMPC</w:t>
                </w:r>
              </w:p>
            </w:tc>
          </w:tr>
          <w:tr w:rsidR="006C15E3" w14:paraId="7A0256C3" w14:textId="77777777">
            <w:tc>
              <w:tcPr>
                <w:tcW w:w="1046" w:type="dxa"/>
                <w:shd w:val="clear" w:color="auto" w:fill="auto"/>
              </w:tcPr>
              <w:p w14:paraId="7A0256C1" w14:textId="77777777" w:rsidR="006C15E3" w:rsidRDefault="004822BC">
                <w:pPr>
                  <w:tabs>
                    <w:tab w:val="left" w:pos="142"/>
                  </w:tabs>
                  <w:overflowPunct w:val="0"/>
                  <w:textAlignment w:val="baseline"/>
                  <w:rPr>
                    <w:sz w:val="22"/>
                    <w:szCs w:val="22"/>
                  </w:rPr>
                </w:pPr>
                <w:r>
                  <w:rPr>
                    <w:sz w:val="22"/>
                    <w:szCs w:val="22"/>
                  </w:rPr>
                  <w:t>15.</w:t>
                </w:r>
              </w:p>
            </w:tc>
            <w:tc>
              <w:tcPr>
                <w:tcW w:w="13716" w:type="dxa"/>
                <w:gridSpan w:val="12"/>
                <w:shd w:val="clear" w:color="auto" w:fill="auto"/>
              </w:tcPr>
              <w:p w14:paraId="7A0256C2" w14:textId="77777777" w:rsidR="006C15E3" w:rsidRDefault="004822BC">
                <w:pPr>
                  <w:snapToGrid w:val="0"/>
                  <w:rPr>
                    <w:sz w:val="22"/>
                    <w:szCs w:val="22"/>
                  </w:rPr>
                </w:pPr>
                <w:r>
                  <w:rPr>
                    <w:sz w:val="22"/>
                    <w:szCs w:val="22"/>
                  </w:rPr>
                  <w:t xml:space="preserve">2. </w:t>
                </w:r>
                <w:r>
                  <w:rPr>
                    <w:b/>
                    <w:sz w:val="22"/>
                    <w:szCs w:val="22"/>
                  </w:rPr>
                  <w:t>Uždavinys</w:t>
                </w:r>
                <w:r>
                  <w:rPr>
                    <w:sz w:val="22"/>
                    <w:szCs w:val="22"/>
                  </w:rPr>
                  <w:t>: Sudaryti palankias mokymosi visą gyvenimą plėtros sąlygas profesinio mokymo įstaigose ir aukštosiose mokyklose bei užtikrinti jų kokybę.</w:t>
                </w:r>
              </w:p>
            </w:tc>
          </w:tr>
          <w:tr w:rsidR="006C15E3" w14:paraId="7A0256D0" w14:textId="77777777">
            <w:tc>
              <w:tcPr>
                <w:tcW w:w="1046" w:type="dxa"/>
                <w:shd w:val="clear" w:color="auto" w:fill="auto"/>
              </w:tcPr>
              <w:p w14:paraId="7A0256C4" w14:textId="77777777" w:rsidR="006C15E3" w:rsidRDefault="004822BC">
                <w:pPr>
                  <w:tabs>
                    <w:tab w:val="left" w:pos="142"/>
                  </w:tabs>
                  <w:overflowPunct w:val="0"/>
                  <w:textAlignment w:val="baseline"/>
                  <w:rPr>
                    <w:sz w:val="22"/>
                    <w:szCs w:val="22"/>
                  </w:rPr>
                </w:pPr>
                <w:r>
                  <w:rPr>
                    <w:sz w:val="22"/>
                    <w:szCs w:val="22"/>
                  </w:rPr>
                  <w:t>16.</w:t>
                </w:r>
              </w:p>
            </w:tc>
            <w:tc>
              <w:tcPr>
                <w:tcW w:w="2976" w:type="dxa"/>
                <w:gridSpan w:val="2"/>
                <w:shd w:val="clear" w:color="auto" w:fill="auto"/>
              </w:tcPr>
              <w:p w14:paraId="7A0256C5" w14:textId="77777777" w:rsidR="006C15E3" w:rsidRDefault="004822BC">
                <w:pPr>
                  <w:rPr>
                    <w:sz w:val="22"/>
                    <w:szCs w:val="22"/>
                  </w:rPr>
                </w:pPr>
                <w:r>
                  <w:rPr>
                    <w:sz w:val="22"/>
                    <w:szCs w:val="22"/>
                  </w:rPr>
                  <w:t>2.1. Priemonė: Skatinti profesinių mokyklų atvirumą mokymosi visą gyvenimą veikloms</w:t>
                </w:r>
              </w:p>
            </w:tc>
            <w:tc>
              <w:tcPr>
                <w:tcW w:w="1080" w:type="dxa"/>
                <w:shd w:val="clear" w:color="auto" w:fill="auto"/>
                <w:vAlign w:val="center"/>
              </w:tcPr>
              <w:p w14:paraId="7A0256C6" w14:textId="77777777" w:rsidR="006C15E3" w:rsidRDefault="004822BC">
                <w:pPr>
                  <w:snapToGrid w:val="0"/>
                  <w:jc w:val="center"/>
                  <w:rPr>
                    <w:b/>
                    <w:sz w:val="22"/>
                    <w:szCs w:val="22"/>
                  </w:rPr>
                </w:pPr>
                <w:r>
                  <w:rPr>
                    <w:b/>
                    <w:sz w:val="22"/>
                    <w:szCs w:val="22"/>
                  </w:rPr>
                  <w:t>0</w:t>
                </w:r>
              </w:p>
            </w:tc>
            <w:tc>
              <w:tcPr>
                <w:tcW w:w="1080" w:type="dxa"/>
                <w:shd w:val="clear" w:color="auto" w:fill="auto"/>
                <w:vAlign w:val="center"/>
              </w:tcPr>
              <w:p w14:paraId="7A0256C7" w14:textId="77777777" w:rsidR="006C15E3" w:rsidRDefault="004822BC">
                <w:pPr>
                  <w:snapToGrid w:val="0"/>
                  <w:jc w:val="center"/>
                  <w:rPr>
                    <w:b/>
                    <w:sz w:val="22"/>
                    <w:szCs w:val="22"/>
                  </w:rPr>
                </w:pPr>
                <w:r>
                  <w:rPr>
                    <w:b/>
                    <w:sz w:val="22"/>
                    <w:szCs w:val="22"/>
                  </w:rPr>
                  <w:t>0</w:t>
                </w:r>
              </w:p>
            </w:tc>
            <w:tc>
              <w:tcPr>
                <w:tcW w:w="941" w:type="dxa"/>
                <w:shd w:val="clear" w:color="auto" w:fill="auto"/>
                <w:vAlign w:val="center"/>
              </w:tcPr>
              <w:p w14:paraId="7A0256C8" w14:textId="77777777" w:rsidR="006C15E3" w:rsidRDefault="004822BC">
                <w:pPr>
                  <w:snapToGrid w:val="0"/>
                  <w:jc w:val="center"/>
                  <w:rPr>
                    <w:b/>
                    <w:sz w:val="22"/>
                    <w:szCs w:val="22"/>
                  </w:rPr>
                </w:pPr>
                <w:r>
                  <w:rPr>
                    <w:b/>
                    <w:sz w:val="22"/>
                    <w:szCs w:val="22"/>
                  </w:rPr>
                  <w:t>0</w:t>
                </w:r>
              </w:p>
            </w:tc>
            <w:tc>
              <w:tcPr>
                <w:tcW w:w="1134" w:type="dxa"/>
                <w:shd w:val="clear" w:color="auto" w:fill="auto"/>
                <w:vAlign w:val="center"/>
              </w:tcPr>
              <w:p w14:paraId="7A0256C9" w14:textId="77777777" w:rsidR="006C15E3" w:rsidRDefault="004822BC">
                <w:pPr>
                  <w:snapToGrid w:val="0"/>
                  <w:jc w:val="center"/>
                  <w:rPr>
                    <w:b/>
                    <w:sz w:val="22"/>
                    <w:szCs w:val="22"/>
                  </w:rPr>
                </w:pPr>
                <w:r>
                  <w:rPr>
                    <w:b/>
                    <w:sz w:val="22"/>
                    <w:szCs w:val="22"/>
                  </w:rPr>
                  <w:t>800</w:t>
                </w:r>
              </w:p>
            </w:tc>
            <w:tc>
              <w:tcPr>
                <w:tcW w:w="992" w:type="dxa"/>
                <w:shd w:val="clear" w:color="auto" w:fill="auto"/>
                <w:vAlign w:val="center"/>
              </w:tcPr>
              <w:p w14:paraId="7A0256CA" w14:textId="77777777" w:rsidR="006C15E3" w:rsidRDefault="004822BC">
                <w:pPr>
                  <w:snapToGrid w:val="0"/>
                  <w:jc w:val="center"/>
                  <w:rPr>
                    <w:b/>
                    <w:sz w:val="22"/>
                    <w:szCs w:val="22"/>
                  </w:rPr>
                </w:pPr>
                <w:r>
                  <w:rPr>
                    <w:b/>
                    <w:sz w:val="22"/>
                    <w:szCs w:val="22"/>
                  </w:rPr>
                  <w:t>800</w:t>
                </w:r>
              </w:p>
            </w:tc>
            <w:tc>
              <w:tcPr>
                <w:tcW w:w="1073" w:type="dxa"/>
                <w:shd w:val="clear" w:color="auto" w:fill="auto"/>
                <w:vAlign w:val="center"/>
              </w:tcPr>
              <w:p w14:paraId="7A0256CB" w14:textId="77777777" w:rsidR="006C15E3" w:rsidRDefault="004822BC">
                <w:pPr>
                  <w:snapToGrid w:val="0"/>
                  <w:jc w:val="center"/>
                  <w:rPr>
                    <w:b/>
                    <w:sz w:val="22"/>
                    <w:szCs w:val="22"/>
                  </w:rPr>
                </w:pPr>
                <w:r>
                  <w:rPr>
                    <w:b/>
                    <w:sz w:val="22"/>
                    <w:szCs w:val="22"/>
                  </w:rPr>
                  <w:t>800</w:t>
                </w:r>
              </w:p>
            </w:tc>
            <w:tc>
              <w:tcPr>
                <w:tcW w:w="912" w:type="dxa"/>
                <w:shd w:val="clear" w:color="auto" w:fill="auto"/>
                <w:vAlign w:val="center"/>
              </w:tcPr>
              <w:p w14:paraId="7A0256CC" w14:textId="77777777" w:rsidR="006C15E3" w:rsidRDefault="004822BC">
                <w:pPr>
                  <w:snapToGrid w:val="0"/>
                  <w:jc w:val="center"/>
                  <w:rPr>
                    <w:b/>
                    <w:sz w:val="22"/>
                    <w:szCs w:val="22"/>
                  </w:rPr>
                </w:pPr>
                <w:r>
                  <w:rPr>
                    <w:b/>
                    <w:sz w:val="22"/>
                    <w:szCs w:val="22"/>
                  </w:rPr>
                  <w:t>0</w:t>
                </w:r>
              </w:p>
            </w:tc>
            <w:tc>
              <w:tcPr>
                <w:tcW w:w="1068" w:type="dxa"/>
                <w:shd w:val="clear" w:color="auto" w:fill="auto"/>
                <w:vAlign w:val="center"/>
              </w:tcPr>
              <w:p w14:paraId="7A0256CD"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6CE" w14:textId="77777777" w:rsidR="006C15E3" w:rsidRDefault="004822BC">
                <w:pPr>
                  <w:snapToGrid w:val="0"/>
                  <w:jc w:val="center"/>
                  <w:rPr>
                    <w:b/>
                    <w:sz w:val="22"/>
                    <w:szCs w:val="22"/>
                  </w:rPr>
                </w:pPr>
                <w:r>
                  <w:rPr>
                    <w:b/>
                    <w:sz w:val="22"/>
                    <w:szCs w:val="22"/>
                  </w:rPr>
                  <w:t>0</w:t>
                </w:r>
              </w:p>
            </w:tc>
            <w:tc>
              <w:tcPr>
                <w:tcW w:w="1503" w:type="dxa"/>
                <w:shd w:val="clear" w:color="auto" w:fill="auto"/>
                <w:vAlign w:val="center"/>
              </w:tcPr>
              <w:p w14:paraId="7A0256CF" w14:textId="77777777" w:rsidR="006C15E3" w:rsidRDefault="004822BC">
                <w:pPr>
                  <w:snapToGrid w:val="0"/>
                  <w:jc w:val="center"/>
                  <w:rPr>
                    <w:sz w:val="22"/>
                    <w:szCs w:val="22"/>
                  </w:rPr>
                </w:pPr>
                <w:r>
                  <w:rPr>
                    <w:sz w:val="22"/>
                    <w:szCs w:val="22"/>
                  </w:rPr>
                  <w:t>–</w:t>
                </w:r>
              </w:p>
            </w:tc>
          </w:tr>
          <w:tr w:rsidR="006C15E3" w14:paraId="7A0256DD" w14:textId="77777777">
            <w:tc>
              <w:tcPr>
                <w:tcW w:w="1046" w:type="dxa"/>
                <w:shd w:val="clear" w:color="auto" w:fill="auto"/>
              </w:tcPr>
              <w:p w14:paraId="7A0256D1" w14:textId="77777777" w:rsidR="006C15E3" w:rsidRDefault="004822BC">
                <w:pPr>
                  <w:tabs>
                    <w:tab w:val="left" w:pos="142"/>
                  </w:tabs>
                  <w:overflowPunct w:val="0"/>
                  <w:textAlignment w:val="baseline"/>
                  <w:rPr>
                    <w:sz w:val="22"/>
                    <w:szCs w:val="22"/>
                  </w:rPr>
                </w:pPr>
                <w:r>
                  <w:rPr>
                    <w:sz w:val="22"/>
                    <w:szCs w:val="22"/>
                  </w:rPr>
                  <w:t>17.</w:t>
                </w:r>
              </w:p>
            </w:tc>
            <w:tc>
              <w:tcPr>
                <w:tcW w:w="2976" w:type="dxa"/>
                <w:gridSpan w:val="2"/>
                <w:shd w:val="clear" w:color="auto" w:fill="auto"/>
              </w:tcPr>
              <w:p w14:paraId="7A0256D2" w14:textId="77777777" w:rsidR="006C15E3" w:rsidRDefault="004822BC">
                <w:pPr>
                  <w:ind w:left="318"/>
                  <w:rPr>
                    <w:sz w:val="22"/>
                    <w:szCs w:val="22"/>
                    <w:lang w:eastAsia="lt-LT"/>
                  </w:rPr>
                </w:pPr>
                <w:r>
                  <w:rPr>
                    <w:sz w:val="22"/>
                    <w:szCs w:val="22"/>
                  </w:rPr>
                  <w:t>2.1.1. Didinti modulinių neformaliojo profesinio mokymo programų pasiūlą nefomaliajam suaugusiųjų švietimui profesinėse mokyklose</w:t>
                </w:r>
              </w:p>
            </w:tc>
            <w:tc>
              <w:tcPr>
                <w:tcW w:w="1080" w:type="dxa"/>
                <w:shd w:val="clear" w:color="auto" w:fill="auto"/>
                <w:vAlign w:val="center"/>
              </w:tcPr>
              <w:p w14:paraId="7A0256D3"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6D4" w14:textId="77777777" w:rsidR="006C15E3" w:rsidRDefault="004822BC">
                <w:pPr>
                  <w:snapToGrid w:val="0"/>
                  <w:jc w:val="center"/>
                  <w:rPr>
                    <w:sz w:val="22"/>
                    <w:szCs w:val="22"/>
                  </w:rPr>
                </w:pPr>
                <w:r>
                  <w:rPr>
                    <w:sz w:val="22"/>
                    <w:szCs w:val="22"/>
                  </w:rPr>
                  <w:t>0</w:t>
                </w:r>
              </w:p>
            </w:tc>
            <w:tc>
              <w:tcPr>
                <w:tcW w:w="941" w:type="dxa"/>
                <w:shd w:val="clear" w:color="auto" w:fill="auto"/>
                <w:vAlign w:val="center"/>
              </w:tcPr>
              <w:p w14:paraId="7A0256D5"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6D6" w14:textId="77777777" w:rsidR="006C15E3" w:rsidRDefault="004822BC">
                <w:pPr>
                  <w:snapToGrid w:val="0"/>
                  <w:jc w:val="center"/>
                  <w:rPr>
                    <w:sz w:val="22"/>
                    <w:szCs w:val="22"/>
                  </w:rPr>
                </w:pPr>
                <w:r>
                  <w:rPr>
                    <w:sz w:val="22"/>
                    <w:szCs w:val="22"/>
                  </w:rPr>
                  <w:t>500</w:t>
                </w:r>
              </w:p>
            </w:tc>
            <w:tc>
              <w:tcPr>
                <w:tcW w:w="992" w:type="dxa"/>
                <w:shd w:val="clear" w:color="auto" w:fill="auto"/>
                <w:vAlign w:val="center"/>
              </w:tcPr>
              <w:p w14:paraId="7A0256D7" w14:textId="77777777" w:rsidR="006C15E3" w:rsidRDefault="004822BC">
                <w:pPr>
                  <w:snapToGrid w:val="0"/>
                  <w:jc w:val="center"/>
                  <w:rPr>
                    <w:sz w:val="22"/>
                    <w:szCs w:val="22"/>
                  </w:rPr>
                </w:pPr>
                <w:r>
                  <w:rPr>
                    <w:sz w:val="22"/>
                    <w:szCs w:val="22"/>
                  </w:rPr>
                  <w:t>500</w:t>
                </w:r>
              </w:p>
            </w:tc>
            <w:tc>
              <w:tcPr>
                <w:tcW w:w="1073" w:type="dxa"/>
                <w:shd w:val="clear" w:color="auto" w:fill="auto"/>
                <w:vAlign w:val="center"/>
              </w:tcPr>
              <w:p w14:paraId="7A0256D8" w14:textId="77777777" w:rsidR="006C15E3" w:rsidRDefault="004822BC">
                <w:pPr>
                  <w:snapToGrid w:val="0"/>
                  <w:jc w:val="center"/>
                  <w:rPr>
                    <w:sz w:val="22"/>
                    <w:szCs w:val="22"/>
                  </w:rPr>
                </w:pPr>
                <w:r>
                  <w:rPr>
                    <w:sz w:val="22"/>
                    <w:szCs w:val="22"/>
                  </w:rPr>
                  <w:t>500</w:t>
                </w:r>
              </w:p>
            </w:tc>
            <w:tc>
              <w:tcPr>
                <w:tcW w:w="912" w:type="dxa"/>
                <w:shd w:val="clear" w:color="auto" w:fill="auto"/>
                <w:vAlign w:val="center"/>
              </w:tcPr>
              <w:p w14:paraId="7A0256D9"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6DA"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6DB"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6DC" w14:textId="77777777" w:rsidR="006C15E3" w:rsidRDefault="004822BC">
                <w:pPr>
                  <w:snapToGrid w:val="0"/>
                  <w:jc w:val="center"/>
                  <w:rPr>
                    <w:sz w:val="22"/>
                    <w:szCs w:val="22"/>
                  </w:rPr>
                </w:pPr>
                <w:r>
                  <w:rPr>
                    <w:sz w:val="22"/>
                    <w:szCs w:val="22"/>
                  </w:rPr>
                  <w:t>KPMPC</w:t>
                </w:r>
              </w:p>
            </w:tc>
          </w:tr>
          <w:tr w:rsidR="006C15E3" w14:paraId="7A0256EA" w14:textId="77777777">
            <w:tc>
              <w:tcPr>
                <w:tcW w:w="1046" w:type="dxa"/>
                <w:shd w:val="clear" w:color="auto" w:fill="auto"/>
              </w:tcPr>
              <w:p w14:paraId="7A0256DE" w14:textId="77777777" w:rsidR="006C15E3" w:rsidRDefault="004822BC">
                <w:pPr>
                  <w:tabs>
                    <w:tab w:val="left" w:pos="142"/>
                  </w:tabs>
                  <w:overflowPunct w:val="0"/>
                  <w:textAlignment w:val="baseline"/>
                  <w:rPr>
                    <w:sz w:val="22"/>
                    <w:szCs w:val="22"/>
                  </w:rPr>
                </w:pPr>
                <w:r>
                  <w:rPr>
                    <w:sz w:val="22"/>
                    <w:szCs w:val="22"/>
                  </w:rPr>
                  <w:t>18.</w:t>
                </w:r>
              </w:p>
            </w:tc>
            <w:tc>
              <w:tcPr>
                <w:tcW w:w="2976" w:type="dxa"/>
                <w:gridSpan w:val="2"/>
                <w:shd w:val="clear" w:color="auto" w:fill="auto"/>
              </w:tcPr>
              <w:p w14:paraId="7A0256DF" w14:textId="77777777" w:rsidR="006C15E3" w:rsidRDefault="004822BC">
                <w:pPr>
                  <w:snapToGrid w:val="0"/>
                  <w:ind w:left="318"/>
                  <w:rPr>
                    <w:sz w:val="22"/>
                    <w:szCs w:val="22"/>
                  </w:rPr>
                </w:pPr>
                <w:r>
                  <w:rPr>
                    <w:sz w:val="22"/>
                    <w:szCs w:val="22"/>
                  </w:rPr>
                  <w:t>2.1.2. Tolygiai visoje šalyje teikti profesinio orientavimo paslaugas suaugusiesiems</w:t>
                </w:r>
              </w:p>
            </w:tc>
            <w:tc>
              <w:tcPr>
                <w:tcW w:w="1080" w:type="dxa"/>
                <w:shd w:val="clear" w:color="auto" w:fill="auto"/>
                <w:vAlign w:val="center"/>
              </w:tcPr>
              <w:p w14:paraId="7A0256E0"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6E1" w14:textId="77777777" w:rsidR="006C15E3" w:rsidRDefault="004822BC">
                <w:pPr>
                  <w:snapToGrid w:val="0"/>
                  <w:jc w:val="center"/>
                  <w:rPr>
                    <w:sz w:val="22"/>
                    <w:szCs w:val="22"/>
                  </w:rPr>
                </w:pPr>
                <w:r>
                  <w:rPr>
                    <w:sz w:val="22"/>
                    <w:szCs w:val="22"/>
                  </w:rPr>
                  <w:t>0</w:t>
                </w:r>
              </w:p>
            </w:tc>
            <w:tc>
              <w:tcPr>
                <w:tcW w:w="941" w:type="dxa"/>
                <w:shd w:val="clear" w:color="auto" w:fill="auto"/>
                <w:vAlign w:val="center"/>
              </w:tcPr>
              <w:p w14:paraId="7A0256E2"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6E3" w14:textId="77777777" w:rsidR="006C15E3" w:rsidRDefault="004822BC">
                <w:pPr>
                  <w:snapToGrid w:val="0"/>
                  <w:jc w:val="center"/>
                  <w:rPr>
                    <w:sz w:val="22"/>
                    <w:szCs w:val="22"/>
                  </w:rPr>
                </w:pPr>
                <w:r>
                  <w:rPr>
                    <w:sz w:val="22"/>
                    <w:szCs w:val="22"/>
                  </w:rPr>
                  <w:t>300</w:t>
                </w:r>
              </w:p>
            </w:tc>
            <w:tc>
              <w:tcPr>
                <w:tcW w:w="992" w:type="dxa"/>
                <w:shd w:val="clear" w:color="auto" w:fill="auto"/>
                <w:vAlign w:val="center"/>
              </w:tcPr>
              <w:p w14:paraId="7A0256E4" w14:textId="77777777" w:rsidR="006C15E3" w:rsidRDefault="004822BC">
                <w:pPr>
                  <w:snapToGrid w:val="0"/>
                  <w:jc w:val="center"/>
                  <w:rPr>
                    <w:sz w:val="22"/>
                    <w:szCs w:val="22"/>
                  </w:rPr>
                </w:pPr>
                <w:r>
                  <w:rPr>
                    <w:sz w:val="22"/>
                    <w:szCs w:val="22"/>
                  </w:rPr>
                  <w:t>300</w:t>
                </w:r>
              </w:p>
            </w:tc>
            <w:tc>
              <w:tcPr>
                <w:tcW w:w="1073" w:type="dxa"/>
                <w:shd w:val="clear" w:color="auto" w:fill="auto"/>
                <w:vAlign w:val="center"/>
              </w:tcPr>
              <w:p w14:paraId="7A0256E5" w14:textId="77777777" w:rsidR="006C15E3" w:rsidRDefault="004822BC">
                <w:pPr>
                  <w:snapToGrid w:val="0"/>
                  <w:jc w:val="center"/>
                  <w:rPr>
                    <w:sz w:val="22"/>
                    <w:szCs w:val="22"/>
                  </w:rPr>
                </w:pPr>
                <w:r>
                  <w:rPr>
                    <w:sz w:val="22"/>
                    <w:szCs w:val="22"/>
                  </w:rPr>
                  <w:t>300</w:t>
                </w:r>
              </w:p>
            </w:tc>
            <w:tc>
              <w:tcPr>
                <w:tcW w:w="912" w:type="dxa"/>
                <w:shd w:val="clear" w:color="auto" w:fill="auto"/>
                <w:vAlign w:val="center"/>
              </w:tcPr>
              <w:p w14:paraId="7A0256E6"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6E7"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6E8"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6E9" w14:textId="77777777" w:rsidR="006C15E3" w:rsidRDefault="004822BC">
                <w:pPr>
                  <w:jc w:val="center"/>
                  <w:rPr>
                    <w:sz w:val="22"/>
                    <w:szCs w:val="22"/>
                  </w:rPr>
                </w:pPr>
                <w:r>
                  <w:rPr>
                    <w:sz w:val="22"/>
                    <w:szCs w:val="22"/>
                  </w:rPr>
                  <w:t>KPMPC</w:t>
                </w:r>
              </w:p>
            </w:tc>
          </w:tr>
          <w:tr w:rsidR="006C15E3" w14:paraId="7A0256F7" w14:textId="77777777">
            <w:tc>
              <w:tcPr>
                <w:tcW w:w="1046" w:type="dxa"/>
                <w:shd w:val="clear" w:color="auto" w:fill="auto"/>
              </w:tcPr>
              <w:p w14:paraId="7A0256EB" w14:textId="77777777" w:rsidR="006C15E3" w:rsidRDefault="004822BC">
                <w:pPr>
                  <w:tabs>
                    <w:tab w:val="left" w:pos="142"/>
                  </w:tabs>
                  <w:overflowPunct w:val="0"/>
                  <w:textAlignment w:val="baseline"/>
                  <w:rPr>
                    <w:sz w:val="22"/>
                    <w:szCs w:val="22"/>
                  </w:rPr>
                </w:pPr>
                <w:r>
                  <w:rPr>
                    <w:sz w:val="22"/>
                    <w:szCs w:val="22"/>
                  </w:rPr>
                  <w:t>19.</w:t>
                </w:r>
              </w:p>
            </w:tc>
            <w:tc>
              <w:tcPr>
                <w:tcW w:w="2976" w:type="dxa"/>
                <w:gridSpan w:val="2"/>
                <w:shd w:val="clear" w:color="auto" w:fill="auto"/>
              </w:tcPr>
              <w:p w14:paraId="7A0256EC" w14:textId="77777777" w:rsidR="006C15E3" w:rsidRDefault="004822BC">
                <w:pPr>
                  <w:snapToGrid w:val="0"/>
                  <w:rPr>
                    <w:sz w:val="22"/>
                    <w:szCs w:val="22"/>
                  </w:rPr>
                </w:pPr>
                <w:r>
                  <w:rPr>
                    <w:sz w:val="22"/>
                    <w:szCs w:val="22"/>
                  </w:rPr>
                  <w:t>2.2. Priemonė: Koordinuoti ir skatinti iniciatyvas kuriant institucijų partneryste grindžiamą mokymąsi visą gyvenimą profesinio mokymo įstaigose ir aukštosiose mokyklose</w:t>
                </w:r>
              </w:p>
            </w:tc>
            <w:tc>
              <w:tcPr>
                <w:tcW w:w="1080" w:type="dxa"/>
                <w:shd w:val="clear" w:color="auto" w:fill="auto"/>
                <w:vAlign w:val="center"/>
              </w:tcPr>
              <w:p w14:paraId="7A0256ED" w14:textId="77777777" w:rsidR="006C15E3" w:rsidRDefault="004822BC">
                <w:pPr>
                  <w:jc w:val="center"/>
                  <w:rPr>
                    <w:b/>
                    <w:sz w:val="22"/>
                    <w:szCs w:val="22"/>
                  </w:rPr>
                </w:pPr>
                <w:r>
                  <w:rPr>
                    <w:b/>
                    <w:sz w:val="22"/>
                    <w:szCs w:val="22"/>
                  </w:rPr>
                  <w:t>1000</w:t>
                </w:r>
              </w:p>
            </w:tc>
            <w:tc>
              <w:tcPr>
                <w:tcW w:w="1080" w:type="dxa"/>
                <w:shd w:val="clear" w:color="auto" w:fill="auto"/>
                <w:vAlign w:val="center"/>
              </w:tcPr>
              <w:p w14:paraId="7A0256EE" w14:textId="77777777" w:rsidR="006C15E3" w:rsidRDefault="004822BC">
                <w:pPr>
                  <w:jc w:val="center"/>
                  <w:rPr>
                    <w:b/>
                    <w:sz w:val="22"/>
                    <w:szCs w:val="22"/>
                  </w:rPr>
                </w:pPr>
                <w:r>
                  <w:rPr>
                    <w:b/>
                    <w:sz w:val="22"/>
                    <w:szCs w:val="22"/>
                  </w:rPr>
                  <w:t>1000</w:t>
                </w:r>
              </w:p>
            </w:tc>
            <w:tc>
              <w:tcPr>
                <w:tcW w:w="941" w:type="dxa"/>
                <w:shd w:val="clear" w:color="auto" w:fill="auto"/>
                <w:vAlign w:val="center"/>
              </w:tcPr>
              <w:p w14:paraId="7A0256EF" w14:textId="77777777" w:rsidR="006C15E3" w:rsidRDefault="004822BC">
                <w:pPr>
                  <w:jc w:val="center"/>
                  <w:rPr>
                    <w:b/>
                    <w:sz w:val="22"/>
                    <w:szCs w:val="22"/>
                  </w:rPr>
                </w:pPr>
                <w:r>
                  <w:rPr>
                    <w:b/>
                    <w:sz w:val="22"/>
                    <w:szCs w:val="22"/>
                  </w:rPr>
                  <w:t>1000</w:t>
                </w:r>
              </w:p>
            </w:tc>
            <w:tc>
              <w:tcPr>
                <w:tcW w:w="1134" w:type="dxa"/>
                <w:shd w:val="clear" w:color="auto" w:fill="auto"/>
                <w:vAlign w:val="center"/>
              </w:tcPr>
              <w:p w14:paraId="7A0256F0" w14:textId="77777777" w:rsidR="006C15E3" w:rsidRDefault="004822BC">
                <w:pPr>
                  <w:jc w:val="center"/>
                  <w:rPr>
                    <w:b/>
                    <w:sz w:val="22"/>
                    <w:szCs w:val="22"/>
                  </w:rPr>
                </w:pPr>
                <w:r>
                  <w:rPr>
                    <w:b/>
                    <w:sz w:val="22"/>
                    <w:szCs w:val="22"/>
                  </w:rPr>
                  <w:t>5 000</w:t>
                </w:r>
              </w:p>
            </w:tc>
            <w:tc>
              <w:tcPr>
                <w:tcW w:w="992" w:type="dxa"/>
                <w:shd w:val="clear" w:color="auto" w:fill="auto"/>
                <w:vAlign w:val="center"/>
              </w:tcPr>
              <w:p w14:paraId="7A0256F1" w14:textId="77777777" w:rsidR="006C15E3" w:rsidRDefault="004822BC">
                <w:pPr>
                  <w:jc w:val="center"/>
                  <w:rPr>
                    <w:b/>
                    <w:sz w:val="22"/>
                    <w:szCs w:val="22"/>
                  </w:rPr>
                </w:pPr>
                <w:r>
                  <w:rPr>
                    <w:b/>
                    <w:sz w:val="22"/>
                    <w:szCs w:val="22"/>
                  </w:rPr>
                  <w:t>5 000</w:t>
                </w:r>
              </w:p>
            </w:tc>
            <w:tc>
              <w:tcPr>
                <w:tcW w:w="1073" w:type="dxa"/>
                <w:shd w:val="clear" w:color="auto" w:fill="auto"/>
                <w:vAlign w:val="center"/>
              </w:tcPr>
              <w:p w14:paraId="7A0256F2" w14:textId="77777777" w:rsidR="006C15E3" w:rsidRDefault="004822BC">
                <w:pPr>
                  <w:jc w:val="center"/>
                  <w:rPr>
                    <w:b/>
                    <w:sz w:val="22"/>
                    <w:szCs w:val="22"/>
                  </w:rPr>
                </w:pPr>
                <w:r>
                  <w:rPr>
                    <w:b/>
                    <w:sz w:val="22"/>
                    <w:szCs w:val="22"/>
                  </w:rPr>
                  <w:t>5 000</w:t>
                </w:r>
              </w:p>
            </w:tc>
            <w:tc>
              <w:tcPr>
                <w:tcW w:w="912" w:type="dxa"/>
                <w:shd w:val="clear" w:color="auto" w:fill="auto"/>
                <w:vAlign w:val="center"/>
              </w:tcPr>
              <w:p w14:paraId="7A0256F3" w14:textId="77777777" w:rsidR="006C15E3" w:rsidRDefault="004822BC">
                <w:pPr>
                  <w:jc w:val="center"/>
                  <w:rPr>
                    <w:b/>
                    <w:sz w:val="22"/>
                    <w:szCs w:val="22"/>
                  </w:rPr>
                </w:pPr>
                <w:r>
                  <w:rPr>
                    <w:b/>
                    <w:sz w:val="22"/>
                    <w:szCs w:val="22"/>
                  </w:rPr>
                  <w:t>0</w:t>
                </w:r>
              </w:p>
            </w:tc>
            <w:tc>
              <w:tcPr>
                <w:tcW w:w="1068" w:type="dxa"/>
                <w:shd w:val="clear" w:color="auto" w:fill="auto"/>
                <w:vAlign w:val="center"/>
              </w:tcPr>
              <w:p w14:paraId="7A0256F4" w14:textId="77777777" w:rsidR="006C15E3" w:rsidRDefault="004822BC">
                <w:pPr>
                  <w:jc w:val="center"/>
                  <w:rPr>
                    <w:b/>
                    <w:sz w:val="22"/>
                    <w:szCs w:val="22"/>
                  </w:rPr>
                </w:pPr>
                <w:r>
                  <w:rPr>
                    <w:b/>
                    <w:sz w:val="22"/>
                    <w:szCs w:val="22"/>
                  </w:rPr>
                  <w:t>0</w:t>
                </w:r>
              </w:p>
            </w:tc>
            <w:tc>
              <w:tcPr>
                <w:tcW w:w="957" w:type="dxa"/>
                <w:shd w:val="clear" w:color="auto" w:fill="auto"/>
                <w:vAlign w:val="center"/>
              </w:tcPr>
              <w:p w14:paraId="7A0256F5" w14:textId="77777777" w:rsidR="006C15E3" w:rsidRDefault="004822BC">
                <w:pPr>
                  <w:jc w:val="center"/>
                  <w:rPr>
                    <w:b/>
                    <w:sz w:val="22"/>
                    <w:szCs w:val="22"/>
                  </w:rPr>
                </w:pPr>
                <w:r>
                  <w:rPr>
                    <w:b/>
                    <w:sz w:val="22"/>
                    <w:szCs w:val="22"/>
                  </w:rPr>
                  <w:t>0</w:t>
                </w:r>
              </w:p>
            </w:tc>
            <w:tc>
              <w:tcPr>
                <w:tcW w:w="1503" w:type="dxa"/>
                <w:shd w:val="clear" w:color="auto" w:fill="auto"/>
                <w:vAlign w:val="center"/>
              </w:tcPr>
              <w:p w14:paraId="7A0256F6" w14:textId="77777777" w:rsidR="006C15E3" w:rsidRDefault="004822BC">
                <w:pPr>
                  <w:jc w:val="center"/>
                  <w:rPr>
                    <w:sz w:val="22"/>
                    <w:szCs w:val="22"/>
                  </w:rPr>
                </w:pPr>
                <w:r>
                  <w:rPr>
                    <w:sz w:val="22"/>
                    <w:szCs w:val="22"/>
                  </w:rPr>
                  <w:t>–</w:t>
                </w:r>
              </w:p>
            </w:tc>
          </w:tr>
          <w:tr w:rsidR="006C15E3" w14:paraId="7A025704" w14:textId="77777777">
            <w:tc>
              <w:tcPr>
                <w:tcW w:w="1046" w:type="dxa"/>
                <w:shd w:val="clear" w:color="auto" w:fill="auto"/>
              </w:tcPr>
              <w:p w14:paraId="7A0256F8" w14:textId="77777777" w:rsidR="006C15E3" w:rsidRDefault="004822BC">
                <w:pPr>
                  <w:tabs>
                    <w:tab w:val="left" w:pos="142"/>
                  </w:tabs>
                  <w:overflowPunct w:val="0"/>
                  <w:textAlignment w:val="baseline"/>
                  <w:rPr>
                    <w:sz w:val="22"/>
                    <w:szCs w:val="22"/>
                  </w:rPr>
                </w:pPr>
                <w:r>
                  <w:rPr>
                    <w:sz w:val="22"/>
                    <w:szCs w:val="22"/>
                  </w:rPr>
                  <w:t>20.</w:t>
                </w:r>
              </w:p>
            </w:tc>
            <w:tc>
              <w:tcPr>
                <w:tcW w:w="2976" w:type="dxa"/>
                <w:gridSpan w:val="2"/>
                <w:shd w:val="clear" w:color="auto" w:fill="auto"/>
              </w:tcPr>
              <w:p w14:paraId="7A0256F9" w14:textId="77777777" w:rsidR="006C15E3" w:rsidRDefault="004822BC">
                <w:pPr>
                  <w:snapToGrid w:val="0"/>
                  <w:ind w:left="343"/>
                  <w:rPr>
                    <w:sz w:val="22"/>
                    <w:szCs w:val="22"/>
                  </w:rPr>
                </w:pPr>
                <w:r>
                  <w:rPr>
                    <w:sz w:val="22"/>
                    <w:szCs w:val="22"/>
                  </w:rPr>
                  <w:t>2.2.1. Įgyvendinti projektus, skirtus naujų kompetencijų ir (ar) kvalifikacijų suteikimui ar pripažinimui mokantis pagal neformaliojo suaugusiųjų švietimo programas</w:t>
                </w:r>
              </w:p>
            </w:tc>
            <w:tc>
              <w:tcPr>
                <w:tcW w:w="1080" w:type="dxa"/>
                <w:shd w:val="clear" w:color="auto" w:fill="auto"/>
                <w:vAlign w:val="center"/>
              </w:tcPr>
              <w:p w14:paraId="7A0256FA" w14:textId="77777777" w:rsidR="006C15E3" w:rsidRDefault="004822BC">
                <w:pPr>
                  <w:jc w:val="center"/>
                  <w:rPr>
                    <w:sz w:val="22"/>
                    <w:szCs w:val="22"/>
                  </w:rPr>
                </w:pPr>
                <w:r>
                  <w:rPr>
                    <w:sz w:val="22"/>
                    <w:szCs w:val="22"/>
                  </w:rPr>
                  <w:t>1000</w:t>
                </w:r>
              </w:p>
            </w:tc>
            <w:tc>
              <w:tcPr>
                <w:tcW w:w="1080" w:type="dxa"/>
                <w:shd w:val="clear" w:color="auto" w:fill="auto"/>
                <w:vAlign w:val="center"/>
              </w:tcPr>
              <w:p w14:paraId="7A0256FB" w14:textId="77777777" w:rsidR="006C15E3" w:rsidRDefault="004822BC">
                <w:pPr>
                  <w:jc w:val="center"/>
                  <w:rPr>
                    <w:sz w:val="22"/>
                    <w:szCs w:val="22"/>
                  </w:rPr>
                </w:pPr>
                <w:r>
                  <w:rPr>
                    <w:sz w:val="22"/>
                    <w:szCs w:val="22"/>
                  </w:rPr>
                  <w:t>1000</w:t>
                </w:r>
              </w:p>
            </w:tc>
            <w:tc>
              <w:tcPr>
                <w:tcW w:w="941" w:type="dxa"/>
                <w:shd w:val="clear" w:color="auto" w:fill="auto"/>
                <w:vAlign w:val="center"/>
              </w:tcPr>
              <w:p w14:paraId="7A0256FC" w14:textId="77777777" w:rsidR="006C15E3" w:rsidRDefault="004822BC">
                <w:pPr>
                  <w:jc w:val="center"/>
                  <w:rPr>
                    <w:sz w:val="22"/>
                    <w:szCs w:val="22"/>
                  </w:rPr>
                </w:pPr>
                <w:r>
                  <w:rPr>
                    <w:sz w:val="22"/>
                    <w:szCs w:val="22"/>
                  </w:rPr>
                  <w:t>1000</w:t>
                </w:r>
              </w:p>
            </w:tc>
            <w:tc>
              <w:tcPr>
                <w:tcW w:w="1134" w:type="dxa"/>
                <w:shd w:val="clear" w:color="auto" w:fill="auto"/>
                <w:vAlign w:val="center"/>
              </w:tcPr>
              <w:p w14:paraId="7A0256FD" w14:textId="77777777" w:rsidR="006C15E3" w:rsidRDefault="004822BC">
                <w:pPr>
                  <w:jc w:val="center"/>
                  <w:rPr>
                    <w:sz w:val="22"/>
                    <w:szCs w:val="22"/>
                  </w:rPr>
                </w:pPr>
                <w:r>
                  <w:rPr>
                    <w:sz w:val="22"/>
                    <w:szCs w:val="22"/>
                  </w:rPr>
                  <w:t>5 000</w:t>
                </w:r>
              </w:p>
            </w:tc>
            <w:tc>
              <w:tcPr>
                <w:tcW w:w="992" w:type="dxa"/>
                <w:shd w:val="clear" w:color="auto" w:fill="auto"/>
                <w:vAlign w:val="center"/>
              </w:tcPr>
              <w:p w14:paraId="7A0256FE" w14:textId="77777777" w:rsidR="006C15E3" w:rsidRDefault="004822BC">
                <w:pPr>
                  <w:jc w:val="center"/>
                  <w:rPr>
                    <w:sz w:val="22"/>
                    <w:szCs w:val="22"/>
                  </w:rPr>
                </w:pPr>
                <w:r>
                  <w:rPr>
                    <w:sz w:val="22"/>
                    <w:szCs w:val="22"/>
                  </w:rPr>
                  <w:t>5 000</w:t>
                </w:r>
              </w:p>
            </w:tc>
            <w:tc>
              <w:tcPr>
                <w:tcW w:w="1073" w:type="dxa"/>
                <w:shd w:val="clear" w:color="auto" w:fill="auto"/>
                <w:vAlign w:val="center"/>
              </w:tcPr>
              <w:p w14:paraId="7A0256FF" w14:textId="77777777" w:rsidR="006C15E3" w:rsidRDefault="004822BC">
                <w:pPr>
                  <w:jc w:val="center"/>
                  <w:rPr>
                    <w:sz w:val="22"/>
                    <w:szCs w:val="22"/>
                  </w:rPr>
                </w:pPr>
                <w:r>
                  <w:rPr>
                    <w:sz w:val="22"/>
                    <w:szCs w:val="22"/>
                  </w:rPr>
                  <w:t>5 000</w:t>
                </w:r>
              </w:p>
            </w:tc>
            <w:tc>
              <w:tcPr>
                <w:tcW w:w="912" w:type="dxa"/>
                <w:shd w:val="clear" w:color="auto" w:fill="auto"/>
                <w:vAlign w:val="center"/>
              </w:tcPr>
              <w:p w14:paraId="7A025700" w14:textId="77777777" w:rsidR="006C15E3" w:rsidRDefault="004822BC">
                <w:pPr>
                  <w:jc w:val="center"/>
                  <w:rPr>
                    <w:sz w:val="22"/>
                    <w:szCs w:val="22"/>
                  </w:rPr>
                </w:pPr>
                <w:r>
                  <w:rPr>
                    <w:sz w:val="22"/>
                    <w:szCs w:val="22"/>
                  </w:rPr>
                  <w:t>0</w:t>
                </w:r>
              </w:p>
            </w:tc>
            <w:tc>
              <w:tcPr>
                <w:tcW w:w="1068" w:type="dxa"/>
                <w:shd w:val="clear" w:color="auto" w:fill="auto"/>
                <w:vAlign w:val="center"/>
              </w:tcPr>
              <w:p w14:paraId="7A025701" w14:textId="77777777" w:rsidR="006C15E3" w:rsidRDefault="004822BC">
                <w:pPr>
                  <w:jc w:val="center"/>
                  <w:rPr>
                    <w:sz w:val="22"/>
                    <w:szCs w:val="22"/>
                  </w:rPr>
                </w:pPr>
                <w:r>
                  <w:rPr>
                    <w:sz w:val="22"/>
                    <w:szCs w:val="22"/>
                  </w:rPr>
                  <w:t>0</w:t>
                </w:r>
              </w:p>
            </w:tc>
            <w:tc>
              <w:tcPr>
                <w:tcW w:w="957" w:type="dxa"/>
                <w:shd w:val="clear" w:color="auto" w:fill="auto"/>
                <w:vAlign w:val="center"/>
              </w:tcPr>
              <w:p w14:paraId="7A025702" w14:textId="77777777" w:rsidR="006C15E3" w:rsidRDefault="004822BC">
                <w:pPr>
                  <w:jc w:val="center"/>
                  <w:rPr>
                    <w:sz w:val="22"/>
                    <w:szCs w:val="22"/>
                  </w:rPr>
                </w:pPr>
                <w:r>
                  <w:rPr>
                    <w:sz w:val="22"/>
                    <w:szCs w:val="22"/>
                  </w:rPr>
                  <w:t>0</w:t>
                </w:r>
              </w:p>
            </w:tc>
            <w:tc>
              <w:tcPr>
                <w:tcW w:w="1503" w:type="dxa"/>
                <w:shd w:val="clear" w:color="auto" w:fill="auto"/>
                <w:vAlign w:val="center"/>
              </w:tcPr>
              <w:p w14:paraId="7A025703" w14:textId="77777777" w:rsidR="006C15E3" w:rsidRDefault="004822BC">
                <w:pPr>
                  <w:jc w:val="center"/>
                  <w:rPr>
                    <w:sz w:val="18"/>
                    <w:szCs w:val="18"/>
                  </w:rPr>
                </w:pPr>
                <w:r>
                  <w:rPr>
                    <w:sz w:val="18"/>
                    <w:szCs w:val="18"/>
                  </w:rPr>
                  <w:t>Profesinio mokymo įstaigos (toliau – PMĮ), mokslo ir studijų institucijos (toliau – MSI), neformalųjį suaugusiųjų švietimą vykdančios institucijos (toliau – NSŠVI)</w:t>
                </w:r>
              </w:p>
            </w:tc>
          </w:tr>
          <w:tr w:rsidR="006C15E3" w14:paraId="7A025711" w14:textId="77777777">
            <w:tc>
              <w:tcPr>
                <w:tcW w:w="1046" w:type="dxa"/>
                <w:shd w:val="clear" w:color="auto" w:fill="auto"/>
              </w:tcPr>
              <w:p w14:paraId="7A025705" w14:textId="77777777" w:rsidR="006C15E3" w:rsidRDefault="004822BC">
                <w:pPr>
                  <w:tabs>
                    <w:tab w:val="left" w:pos="142"/>
                  </w:tabs>
                  <w:overflowPunct w:val="0"/>
                  <w:textAlignment w:val="baseline"/>
                  <w:rPr>
                    <w:sz w:val="22"/>
                    <w:szCs w:val="22"/>
                  </w:rPr>
                </w:pPr>
                <w:r>
                  <w:rPr>
                    <w:sz w:val="22"/>
                    <w:szCs w:val="22"/>
                  </w:rPr>
                  <w:t>21.</w:t>
                </w:r>
              </w:p>
            </w:tc>
            <w:tc>
              <w:tcPr>
                <w:tcW w:w="2976" w:type="dxa"/>
                <w:gridSpan w:val="2"/>
                <w:shd w:val="clear" w:color="auto" w:fill="auto"/>
              </w:tcPr>
              <w:p w14:paraId="7A025706" w14:textId="77777777" w:rsidR="006C15E3" w:rsidRDefault="004822BC">
                <w:pPr>
                  <w:snapToGrid w:val="0"/>
                  <w:rPr>
                    <w:sz w:val="22"/>
                    <w:szCs w:val="22"/>
                  </w:rPr>
                </w:pPr>
                <w:r>
                  <w:rPr>
                    <w:sz w:val="22"/>
                    <w:szCs w:val="22"/>
                  </w:rPr>
                  <w:t>2.3. Priemonė: Parengti ir įgyvendinti neformaliojo švietimo būdu įgytų kompetencijų formalizavimo sistemą</w:t>
                </w:r>
              </w:p>
            </w:tc>
            <w:tc>
              <w:tcPr>
                <w:tcW w:w="1080" w:type="dxa"/>
                <w:shd w:val="clear" w:color="auto" w:fill="auto"/>
                <w:vAlign w:val="center"/>
              </w:tcPr>
              <w:p w14:paraId="7A025707" w14:textId="77777777" w:rsidR="006C15E3" w:rsidRDefault="004822BC">
                <w:pPr>
                  <w:jc w:val="center"/>
                  <w:rPr>
                    <w:b/>
                    <w:sz w:val="22"/>
                    <w:szCs w:val="22"/>
                  </w:rPr>
                </w:pPr>
                <w:r>
                  <w:rPr>
                    <w:b/>
                    <w:sz w:val="22"/>
                    <w:szCs w:val="22"/>
                  </w:rPr>
                  <w:t>0</w:t>
                </w:r>
              </w:p>
            </w:tc>
            <w:tc>
              <w:tcPr>
                <w:tcW w:w="1080" w:type="dxa"/>
                <w:shd w:val="clear" w:color="auto" w:fill="auto"/>
                <w:vAlign w:val="center"/>
              </w:tcPr>
              <w:p w14:paraId="7A025708" w14:textId="77777777" w:rsidR="006C15E3" w:rsidRDefault="004822BC">
                <w:pPr>
                  <w:jc w:val="center"/>
                  <w:rPr>
                    <w:b/>
                    <w:sz w:val="22"/>
                    <w:szCs w:val="22"/>
                  </w:rPr>
                </w:pPr>
                <w:r>
                  <w:rPr>
                    <w:b/>
                    <w:sz w:val="22"/>
                    <w:szCs w:val="22"/>
                  </w:rPr>
                  <w:t>0</w:t>
                </w:r>
              </w:p>
            </w:tc>
            <w:tc>
              <w:tcPr>
                <w:tcW w:w="941" w:type="dxa"/>
                <w:shd w:val="clear" w:color="auto" w:fill="auto"/>
                <w:vAlign w:val="center"/>
              </w:tcPr>
              <w:p w14:paraId="7A025709" w14:textId="77777777" w:rsidR="006C15E3" w:rsidRDefault="004822BC">
                <w:pPr>
                  <w:jc w:val="center"/>
                  <w:rPr>
                    <w:b/>
                    <w:sz w:val="22"/>
                    <w:szCs w:val="22"/>
                  </w:rPr>
                </w:pPr>
                <w:r>
                  <w:rPr>
                    <w:b/>
                    <w:sz w:val="22"/>
                    <w:szCs w:val="22"/>
                  </w:rPr>
                  <w:t>0</w:t>
                </w:r>
              </w:p>
            </w:tc>
            <w:tc>
              <w:tcPr>
                <w:tcW w:w="1134" w:type="dxa"/>
                <w:shd w:val="clear" w:color="auto" w:fill="auto"/>
                <w:vAlign w:val="center"/>
              </w:tcPr>
              <w:p w14:paraId="7A02570A" w14:textId="77777777" w:rsidR="006C15E3" w:rsidRDefault="004822BC">
                <w:pPr>
                  <w:jc w:val="center"/>
                  <w:rPr>
                    <w:b/>
                    <w:sz w:val="22"/>
                    <w:szCs w:val="22"/>
                  </w:rPr>
                </w:pPr>
                <w:r>
                  <w:rPr>
                    <w:b/>
                    <w:sz w:val="22"/>
                    <w:szCs w:val="22"/>
                  </w:rPr>
                  <w:t>6 000</w:t>
                </w:r>
              </w:p>
            </w:tc>
            <w:tc>
              <w:tcPr>
                <w:tcW w:w="992" w:type="dxa"/>
                <w:shd w:val="clear" w:color="auto" w:fill="auto"/>
                <w:vAlign w:val="center"/>
              </w:tcPr>
              <w:p w14:paraId="7A02570B" w14:textId="77777777" w:rsidR="006C15E3" w:rsidRDefault="004822BC">
                <w:pPr>
                  <w:jc w:val="center"/>
                  <w:rPr>
                    <w:b/>
                    <w:sz w:val="22"/>
                    <w:szCs w:val="22"/>
                  </w:rPr>
                </w:pPr>
                <w:r>
                  <w:rPr>
                    <w:b/>
                    <w:sz w:val="22"/>
                    <w:szCs w:val="22"/>
                  </w:rPr>
                  <w:t>6 000</w:t>
                </w:r>
              </w:p>
            </w:tc>
            <w:tc>
              <w:tcPr>
                <w:tcW w:w="1073" w:type="dxa"/>
                <w:shd w:val="clear" w:color="auto" w:fill="auto"/>
                <w:vAlign w:val="center"/>
              </w:tcPr>
              <w:p w14:paraId="7A02570C" w14:textId="77777777" w:rsidR="006C15E3" w:rsidRDefault="004822BC">
                <w:pPr>
                  <w:jc w:val="center"/>
                  <w:rPr>
                    <w:b/>
                    <w:sz w:val="22"/>
                    <w:szCs w:val="22"/>
                  </w:rPr>
                </w:pPr>
                <w:r>
                  <w:rPr>
                    <w:b/>
                    <w:sz w:val="22"/>
                    <w:szCs w:val="22"/>
                  </w:rPr>
                  <w:t>6 000</w:t>
                </w:r>
              </w:p>
            </w:tc>
            <w:tc>
              <w:tcPr>
                <w:tcW w:w="912" w:type="dxa"/>
                <w:shd w:val="clear" w:color="auto" w:fill="auto"/>
                <w:vAlign w:val="center"/>
              </w:tcPr>
              <w:p w14:paraId="7A02570D" w14:textId="77777777" w:rsidR="006C15E3" w:rsidRDefault="004822BC">
                <w:pPr>
                  <w:jc w:val="center"/>
                  <w:rPr>
                    <w:b/>
                    <w:sz w:val="22"/>
                    <w:szCs w:val="22"/>
                  </w:rPr>
                </w:pPr>
                <w:r>
                  <w:rPr>
                    <w:b/>
                    <w:sz w:val="22"/>
                    <w:szCs w:val="22"/>
                  </w:rPr>
                  <w:t>0</w:t>
                </w:r>
              </w:p>
            </w:tc>
            <w:tc>
              <w:tcPr>
                <w:tcW w:w="1068" w:type="dxa"/>
                <w:shd w:val="clear" w:color="auto" w:fill="auto"/>
                <w:vAlign w:val="center"/>
              </w:tcPr>
              <w:p w14:paraId="7A02570E" w14:textId="77777777" w:rsidR="006C15E3" w:rsidRDefault="004822BC">
                <w:pPr>
                  <w:jc w:val="center"/>
                  <w:rPr>
                    <w:b/>
                    <w:sz w:val="22"/>
                    <w:szCs w:val="22"/>
                  </w:rPr>
                </w:pPr>
                <w:r>
                  <w:rPr>
                    <w:b/>
                    <w:sz w:val="22"/>
                    <w:szCs w:val="22"/>
                  </w:rPr>
                  <w:t>0</w:t>
                </w:r>
              </w:p>
            </w:tc>
            <w:tc>
              <w:tcPr>
                <w:tcW w:w="957" w:type="dxa"/>
                <w:shd w:val="clear" w:color="auto" w:fill="auto"/>
                <w:vAlign w:val="center"/>
              </w:tcPr>
              <w:p w14:paraId="7A02570F" w14:textId="77777777" w:rsidR="006C15E3" w:rsidRDefault="004822BC">
                <w:pPr>
                  <w:jc w:val="center"/>
                  <w:rPr>
                    <w:b/>
                    <w:sz w:val="22"/>
                    <w:szCs w:val="22"/>
                  </w:rPr>
                </w:pPr>
                <w:r>
                  <w:rPr>
                    <w:b/>
                    <w:sz w:val="22"/>
                    <w:szCs w:val="22"/>
                  </w:rPr>
                  <w:t>0</w:t>
                </w:r>
              </w:p>
            </w:tc>
            <w:tc>
              <w:tcPr>
                <w:tcW w:w="1503" w:type="dxa"/>
                <w:shd w:val="clear" w:color="auto" w:fill="auto"/>
                <w:vAlign w:val="center"/>
              </w:tcPr>
              <w:p w14:paraId="7A025710" w14:textId="77777777" w:rsidR="006C15E3" w:rsidRDefault="004822BC">
                <w:pPr>
                  <w:jc w:val="center"/>
                  <w:rPr>
                    <w:sz w:val="22"/>
                    <w:szCs w:val="22"/>
                  </w:rPr>
                </w:pPr>
                <w:r>
                  <w:rPr>
                    <w:sz w:val="22"/>
                    <w:szCs w:val="22"/>
                  </w:rPr>
                  <w:t>–</w:t>
                </w:r>
              </w:p>
            </w:tc>
          </w:tr>
          <w:tr w:rsidR="006C15E3" w14:paraId="7A02571E" w14:textId="77777777">
            <w:tc>
              <w:tcPr>
                <w:tcW w:w="1046" w:type="dxa"/>
                <w:shd w:val="clear" w:color="auto" w:fill="auto"/>
              </w:tcPr>
              <w:p w14:paraId="7A025712" w14:textId="77777777" w:rsidR="006C15E3" w:rsidRDefault="004822BC">
                <w:pPr>
                  <w:tabs>
                    <w:tab w:val="left" w:pos="142"/>
                  </w:tabs>
                  <w:overflowPunct w:val="0"/>
                  <w:textAlignment w:val="baseline"/>
                  <w:rPr>
                    <w:sz w:val="22"/>
                    <w:szCs w:val="22"/>
                  </w:rPr>
                </w:pPr>
                <w:r>
                  <w:rPr>
                    <w:sz w:val="22"/>
                    <w:szCs w:val="22"/>
                  </w:rPr>
                  <w:t>22.</w:t>
                </w:r>
              </w:p>
            </w:tc>
            <w:tc>
              <w:tcPr>
                <w:tcW w:w="2976" w:type="dxa"/>
                <w:gridSpan w:val="2"/>
                <w:shd w:val="clear" w:color="auto" w:fill="auto"/>
              </w:tcPr>
              <w:p w14:paraId="7A025713" w14:textId="77777777" w:rsidR="006C15E3" w:rsidRDefault="004822BC">
                <w:pPr>
                  <w:snapToGrid w:val="0"/>
                  <w:ind w:left="343"/>
                  <w:rPr>
                    <w:sz w:val="22"/>
                    <w:szCs w:val="22"/>
                  </w:rPr>
                </w:pPr>
                <w:r>
                  <w:rPr>
                    <w:sz w:val="22"/>
                    <w:szCs w:val="22"/>
                  </w:rPr>
                  <w:t>2.3.1. Organizuoti formaliojo švietimo , neformaliojo švietimo  ir savišvietos būdu įgytų kompetencijų pirminį vertinimą valstybinėse profesinio mokymo įstaigose</w:t>
                </w:r>
              </w:p>
            </w:tc>
            <w:tc>
              <w:tcPr>
                <w:tcW w:w="1080" w:type="dxa"/>
                <w:shd w:val="clear" w:color="auto" w:fill="auto"/>
                <w:vAlign w:val="center"/>
              </w:tcPr>
              <w:p w14:paraId="7A025714" w14:textId="77777777" w:rsidR="006C15E3" w:rsidRDefault="004822BC">
                <w:pPr>
                  <w:jc w:val="center"/>
                  <w:rPr>
                    <w:sz w:val="22"/>
                    <w:szCs w:val="22"/>
                  </w:rPr>
                </w:pPr>
                <w:r>
                  <w:rPr>
                    <w:sz w:val="22"/>
                    <w:szCs w:val="22"/>
                  </w:rPr>
                  <w:t>0</w:t>
                </w:r>
              </w:p>
            </w:tc>
            <w:tc>
              <w:tcPr>
                <w:tcW w:w="1080" w:type="dxa"/>
                <w:shd w:val="clear" w:color="auto" w:fill="auto"/>
                <w:vAlign w:val="center"/>
              </w:tcPr>
              <w:p w14:paraId="7A025715" w14:textId="77777777" w:rsidR="006C15E3" w:rsidRDefault="004822BC">
                <w:pPr>
                  <w:jc w:val="center"/>
                  <w:rPr>
                    <w:sz w:val="22"/>
                    <w:szCs w:val="22"/>
                  </w:rPr>
                </w:pPr>
                <w:r>
                  <w:rPr>
                    <w:sz w:val="22"/>
                    <w:szCs w:val="22"/>
                  </w:rPr>
                  <w:t>0</w:t>
                </w:r>
              </w:p>
            </w:tc>
            <w:tc>
              <w:tcPr>
                <w:tcW w:w="941" w:type="dxa"/>
                <w:shd w:val="clear" w:color="auto" w:fill="auto"/>
                <w:vAlign w:val="center"/>
              </w:tcPr>
              <w:p w14:paraId="7A025716" w14:textId="77777777" w:rsidR="006C15E3" w:rsidRDefault="004822BC">
                <w:pPr>
                  <w:jc w:val="center"/>
                  <w:rPr>
                    <w:sz w:val="22"/>
                    <w:szCs w:val="22"/>
                  </w:rPr>
                </w:pPr>
                <w:r>
                  <w:rPr>
                    <w:sz w:val="22"/>
                    <w:szCs w:val="22"/>
                  </w:rPr>
                  <w:t>0</w:t>
                </w:r>
              </w:p>
            </w:tc>
            <w:tc>
              <w:tcPr>
                <w:tcW w:w="1134" w:type="dxa"/>
                <w:shd w:val="clear" w:color="auto" w:fill="auto"/>
                <w:vAlign w:val="center"/>
              </w:tcPr>
              <w:p w14:paraId="7A025717" w14:textId="77777777" w:rsidR="006C15E3" w:rsidRDefault="004822BC">
                <w:pPr>
                  <w:jc w:val="center"/>
                  <w:rPr>
                    <w:sz w:val="22"/>
                    <w:szCs w:val="22"/>
                  </w:rPr>
                </w:pPr>
                <w:r>
                  <w:rPr>
                    <w:sz w:val="22"/>
                    <w:szCs w:val="22"/>
                  </w:rPr>
                  <w:t>3 000</w:t>
                </w:r>
              </w:p>
            </w:tc>
            <w:tc>
              <w:tcPr>
                <w:tcW w:w="992" w:type="dxa"/>
                <w:shd w:val="clear" w:color="auto" w:fill="auto"/>
                <w:vAlign w:val="center"/>
              </w:tcPr>
              <w:p w14:paraId="7A025718" w14:textId="77777777" w:rsidR="006C15E3" w:rsidRDefault="004822BC">
                <w:pPr>
                  <w:jc w:val="center"/>
                  <w:rPr>
                    <w:sz w:val="22"/>
                    <w:szCs w:val="22"/>
                  </w:rPr>
                </w:pPr>
                <w:r>
                  <w:rPr>
                    <w:sz w:val="22"/>
                    <w:szCs w:val="22"/>
                  </w:rPr>
                  <w:t>3 000</w:t>
                </w:r>
              </w:p>
            </w:tc>
            <w:tc>
              <w:tcPr>
                <w:tcW w:w="1073" w:type="dxa"/>
                <w:shd w:val="clear" w:color="auto" w:fill="auto"/>
                <w:vAlign w:val="center"/>
              </w:tcPr>
              <w:p w14:paraId="7A025719" w14:textId="77777777" w:rsidR="006C15E3" w:rsidRDefault="004822BC">
                <w:pPr>
                  <w:jc w:val="center"/>
                  <w:rPr>
                    <w:sz w:val="22"/>
                    <w:szCs w:val="22"/>
                  </w:rPr>
                </w:pPr>
                <w:r>
                  <w:rPr>
                    <w:sz w:val="22"/>
                    <w:szCs w:val="22"/>
                  </w:rPr>
                  <w:t>3 000</w:t>
                </w:r>
              </w:p>
            </w:tc>
            <w:tc>
              <w:tcPr>
                <w:tcW w:w="912" w:type="dxa"/>
                <w:shd w:val="clear" w:color="auto" w:fill="auto"/>
                <w:vAlign w:val="center"/>
              </w:tcPr>
              <w:p w14:paraId="7A02571A" w14:textId="77777777" w:rsidR="006C15E3" w:rsidRDefault="004822BC">
                <w:pPr>
                  <w:jc w:val="center"/>
                  <w:rPr>
                    <w:sz w:val="22"/>
                    <w:szCs w:val="22"/>
                  </w:rPr>
                </w:pPr>
                <w:r>
                  <w:rPr>
                    <w:sz w:val="22"/>
                    <w:szCs w:val="22"/>
                  </w:rPr>
                  <w:t xml:space="preserve">0 </w:t>
                </w:r>
              </w:p>
            </w:tc>
            <w:tc>
              <w:tcPr>
                <w:tcW w:w="1068" w:type="dxa"/>
                <w:shd w:val="clear" w:color="auto" w:fill="auto"/>
                <w:vAlign w:val="center"/>
              </w:tcPr>
              <w:p w14:paraId="7A02571B" w14:textId="77777777" w:rsidR="006C15E3" w:rsidRDefault="004822BC">
                <w:pPr>
                  <w:jc w:val="center"/>
                  <w:rPr>
                    <w:sz w:val="22"/>
                    <w:szCs w:val="22"/>
                  </w:rPr>
                </w:pPr>
                <w:r>
                  <w:rPr>
                    <w:sz w:val="22"/>
                    <w:szCs w:val="22"/>
                  </w:rPr>
                  <w:t>0</w:t>
                </w:r>
              </w:p>
            </w:tc>
            <w:tc>
              <w:tcPr>
                <w:tcW w:w="957" w:type="dxa"/>
                <w:shd w:val="clear" w:color="auto" w:fill="auto"/>
                <w:vAlign w:val="center"/>
              </w:tcPr>
              <w:p w14:paraId="7A02571C" w14:textId="77777777" w:rsidR="006C15E3" w:rsidRDefault="004822BC">
                <w:pPr>
                  <w:jc w:val="center"/>
                  <w:rPr>
                    <w:sz w:val="22"/>
                    <w:szCs w:val="22"/>
                  </w:rPr>
                </w:pPr>
                <w:r>
                  <w:rPr>
                    <w:sz w:val="22"/>
                    <w:szCs w:val="22"/>
                  </w:rPr>
                  <w:t>0</w:t>
                </w:r>
              </w:p>
            </w:tc>
            <w:tc>
              <w:tcPr>
                <w:tcW w:w="1503" w:type="dxa"/>
                <w:shd w:val="clear" w:color="auto" w:fill="auto"/>
                <w:vAlign w:val="center"/>
              </w:tcPr>
              <w:p w14:paraId="7A02571D" w14:textId="77777777" w:rsidR="006C15E3" w:rsidRDefault="004822BC">
                <w:pPr>
                  <w:jc w:val="center"/>
                  <w:rPr>
                    <w:sz w:val="22"/>
                    <w:szCs w:val="22"/>
                  </w:rPr>
                </w:pPr>
                <w:r>
                  <w:rPr>
                    <w:sz w:val="22"/>
                    <w:szCs w:val="22"/>
                  </w:rPr>
                  <w:t>PMĮ</w:t>
                </w:r>
              </w:p>
            </w:tc>
          </w:tr>
          <w:tr w:rsidR="006C15E3" w14:paraId="7A02572B" w14:textId="77777777">
            <w:tc>
              <w:tcPr>
                <w:tcW w:w="1046" w:type="dxa"/>
                <w:shd w:val="clear" w:color="auto" w:fill="auto"/>
              </w:tcPr>
              <w:p w14:paraId="7A02571F" w14:textId="77777777" w:rsidR="006C15E3" w:rsidRDefault="004822BC">
                <w:pPr>
                  <w:tabs>
                    <w:tab w:val="left" w:pos="142"/>
                  </w:tabs>
                  <w:overflowPunct w:val="0"/>
                  <w:textAlignment w:val="baseline"/>
                  <w:rPr>
                    <w:sz w:val="22"/>
                    <w:szCs w:val="22"/>
                  </w:rPr>
                </w:pPr>
                <w:r>
                  <w:rPr>
                    <w:sz w:val="22"/>
                    <w:szCs w:val="22"/>
                  </w:rPr>
                  <w:t>23.</w:t>
                </w:r>
              </w:p>
            </w:tc>
            <w:tc>
              <w:tcPr>
                <w:tcW w:w="2976" w:type="dxa"/>
                <w:gridSpan w:val="2"/>
                <w:shd w:val="clear" w:color="auto" w:fill="auto"/>
              </w:tcPr>
              <w:p w14:paraId="7A025720" w14:textId="77777777" w:rsidR="006C15E3" w:rsidRDefault="004822BC">
                <w:pPr>
                  <w:snapToGrid w:val="0"/>
                  <w:ind w:left="343"/>
                  <w:rPr>
                    <w:sz w:val="22"/>
                    <w:szCs w:val="22"/>
                  </w:rPr>
                </w:pPr>
                <w:r>
                  <w:rPr>
                    <w:sz w:val="22"/>
                    <w:szCs w:val="22"/>
                  </w:rPr>
                  <w:t>2.3.2. Parengti ir įgyvendinti neformaliojo švietimo ir savišvietos  būdu įgytų kompetencijų formalizavimo aukštosiose mokyklose sistemą</w:t>
                </w:r>
              </w:p>
            </w:tc>
            <w:tc>
              <w:tcPr>
                <w:tcW w:w="1080" w:type="dxa"/>
                <w:shd w:val="clear" w:color="auto" w:fill="auto"/>
                <w:vAlign w:val="center"/>
              </w:tcPr>
              <w:p w14:paraId="7A025721" w14:textId="77777777" w:rsidR="006C15E3" w:rsidRDefault="004822BC">
                <w:pPr>
                  <w:jc w:val="center"/>
                  <w:rPr>
                    <w:sz w:val="22"/>
                    <w:szCs w:val="22"/>
                  </w:rPr>
                </w:pPr>
                <w:r>
                  <w:rPr>
                    <w:sz w:val="22"/>
                    <w:szCs w:val="22"/>
                  </w:rPr>
                  <w:t>0</w:t>
                </w:r>
              </w:p>
            </w:tc>
            <w:tc>
              <w:tcPr>
                <w:tcW w:w="1080" w:type="dxa"/>
                <w:shd w:val="clear" w:color="auto" w:fill="auto"/>
                <w:vAlign w:val="center"/>
              </w:tcPr>
              <w:p w14:paraId="7A025722" w14:textId="77777777" w:rsidR="006C15E3" w:rsidRDefault="004822BC">
                <w:pPr>
                  <w:jc w:val="center"/>
                  <w:rPr>
                    <w:sz w:val="22"/>
                    <w:szCs w:val="22"/>
                  </w:rPr>
                </w:pPr>
                <w:r>
                  <w:rPr>
                    <w:sz w:val="22"/>
                    <w:szCs w:val="22"/>
                  </w:rPr>
                  <w:t>0</w:t>
                </w:r>
              </w:p>
            </w:tc>
            <w:tc>
              <w:tcPr>
                <w:tcW w:w="941" w:type="dxa"/>
                <w:shd w:val="clear" w:color="auto" w:fill="auto"/>
                <w:vAlign w:val="center"/>
              </w:tcPr>
              <w:p w14:paraId="7A025723" w14:textId="77777777" w:rsidR="006C15E3" w:rsidRDefault="004822BC">
                <w:pPr>
                  <w:jc w:val="center"/>
                  <w:rPr>
                    <w:sz w:val="22"/>
                    <w:szCs w:val="22"/>
                  </w:rPr>
                </w:pPr>
                <w:r>
                  <w:rPr>
                    <w:sz w:val="22"/>
                    <w:szCs w:val="22"/>
                  </w:rPr>
                  <w:t>0</w:t>
                </w:r>
              </w:p>
            </w:tc>
            <w:tc>
              <w:tcPr>
                <w:tcW w:w="1134" w:type="dxa"/>
                <w:shd w:val="clear" w:color="auto" w:fill="auto"/>
                <w:vAlign w:val="center"/>
              </w:tcPr>
              <w:p w14:paraId="7A025724" w14:textId="77777777" w:rsidR="006C15E3" w:rsidRDefault="004822BC">
                <w:pPr>
                  <w:jc w:val="center"/>
                  <w:rPr>
                    <w:sz w:val="22"/>
                    <w:szCs w:val="22"/>
                  </w:rPr>
                </w:pPr>
                <w:r>
                  <w:rPr>
                    <w:sz w:val="22"/>
                    <w:szCs w:val="22"/>
                  </w:rPr>
                  <w:t>3 000</w:t>
                </w:r>
              </w:p>
            </w:tc>
            <w:tc>
              <w:tcPr>
                <w:tcW w:w="992" w:type="dxa"/>
                <w:shd w:val="clear" w:color="auto" w:fill="auto"/>
                <w:vAlign w:val="center"/>
              </w:tcPr>
              <w:p w14:paraId="7A025725" w14:textId="77777777" w:rsidR="006C15E3" w:rsidRDefault="004822BC">
                <w:pPr>
                  <w:jc w:val="center"/>
                  <w:rPr>
                    <w:sz w:val="22"/>
                    <w:szCs w:val="22"/>
                  </w:rPr>
                </w:pPr>
                <w:r>
                  <w:rPr>
                    <w:sz w:val="22"/>
                    <w:szCs w:val="22"/>
                  </w:rPr>
                  <w:t>3 000</w:t>
                </w:r>
              </w:p>
            </w:tc>
            <w:tc>
              <w:tcPr>
                <w:tcW w:w="1073" w:type="dxa"/>
                <w:shd w:val="clear" w:color="auto" w:fill="auto"/>
                <w:vAlign w:val="center"/>
              </w:tcPr>
              <w:p w14:paraId="7A025726" w14:textId="77777777" w:rsidR="006C15E3" w:rsidRDefault="004822BC">
                <w:pPr>
                  <w:jc w:val="center"/>
                  <w:rPr>
                    <w:sz w:val="22"/>
                    <w:szCs w:val="22"/>
                  </w:rPr>
                </w:pPr>
                <w:r>
                  <w:rPr>
                    <w:sz w:val="22"/>
                    <w:szCs w:val="22"/>
                  </w:rPr>
                  <w:t>3 000</w:t>
                </w:r>
              </w:p>
            </w:tc>
            <w:tc>
              <w:tcPr>
                <w:tcW w:w="912" w:type="dxa"/>
                <w:shd w:val="clear" w:color="auto" w:fill="auto"/>
                <w:vAlign w:val="center"/>
              </w:tcPr>
              <w:p w14:paraId="7A025727" w14:textId="77777777" w:rsidR="006C15E3" w:rsidRDefault="004822BC">
                <w:pPr>
                  <w:jc w:val="center"/>
                  <w:rPr>
                    <w:sz w:val="22"/>
                    <w:szCs w:val="22"/>
                  </w:rPr>
                </w:pPr>
                <w:r>
                  <w:rPr>
                    <w:sz w:val="22"/>
                    <w:szCs w:val="22"/>
                  </w:rPr>
                  <w:t>0</w:t>
                </w:r>
              </w:p>
            </w:tc>
            <w:tc>
              <w:tcPr>
                <w:tcW w:w="1068" w:type="dxa"/>
                <w:shd w:val="clear" w:color="auto" w:fill="auto"/>
                <w:vAlign w:val="center"/>
              </w:tcPr>
              <w:p w14:paraId="7A025728" w14:textId="77777777" w:rsidR="006C15E3" w:rsidRDefault="004822BC">
                <w:pPr>
                  <w:jc w:val="center"/>
                  <w:rPr>
                    <w:sz w:val="22"/>
                    <w:szCs w:val="22"/>
                  </w:rPr>
                </w:pPr>
                <w:r>
                  <w:rPr>
                    <w:sz w:val="22"/>
                    <w:szCs w:val="22"/>
                  </w:rPr>
                  <w:t>0</w:t>
                </w:r>
              </w:p>
            </w:tc>
            <w:tc>
              <w:tcPr>
                <w:tcW w:w="957" w:type="dxa"/>
                <w:shd w:val="clear" w:color="auto" w:fill="auto"/>
                <w:vAlign w:val="center"/>
              </w:tcPr>
              <w:p w14:paraId="7A025729" w14:textId="77777777" w:rsidR="006C15E3" w:rsidRDefault="004822BC">
                <w:pPr>
                  <w:jc w:val="center"/>
                  <w:rPr>
                    <w:sz w:val="22"/>
                    <w:szCs w:val="22"/>
                  </w:rPr>
                </w:pPr>
                <w:r>
                  <w:rPr>
                    <w:sz w:val="22"/>
                    <w:szCs w:val="22"/>
                  </w:rPr>
                  <w:t>0</w:t>
                </w:r>
              </w:p>
            </w:tc>
            <w:tc>
              <w:tcPr>
                <w:tcW w:w="1503" w:type="dxa"/>
                <w:shd w:val="clear" w:color="auto" w:fill="auto"/>
                <w:vAlign w:val="center"/>
              </w:tcPr>
              <w:p w14:paraId="7A02572A" w14:textId="77777777" w:rsidR="006C15E3" w:rsidRDefault="004822BC">
                <w:pPr>
                  <w:jc w:val="center"/>
                  <w:rPr>
                    <w:sz w:val="22"/>
                    <w:szCs w:val="22"/>
                  </w:rPr>
                </w:pPr>
                <w:r>
                  <w:rPr>
                    <w:sz w:val="22"/>
                    <w:szCs w:val="22"/>
                  </w:rPr>
                  <w:t>MSI</w:t>
                </w:r>
              </w:p>
            </w:tc>
          </w:tr>
          <w:tr w:rsidR="006C15E3" w14:paraId="7A02572E" w14:textId="77777777">
            <w:tc>
              <w:tcPr>
                <w:tcW w:w="1046" w:type="dxa"/>
                <w:shd w:val="clear" w:color="auto" w:fill="auto"/>
              </w:tcPr>
              <w:p w14:paraId="7A02572C" w14:textId="77777777" w:rsidR="006C15E3" w:rsidRDefault="004822BC">
                <w:pPr>
                  <w:tabs>
                    <w:tab w:val="left" w:pos="142"/>
                  </w:tabs>
                  <w:overflowPunct w:val="0"/>
                  <w:textAlignment w:val="baseline"/>
                  <w:rPr>
                    <w:sz w:val="22"/>
                    <w:szCs w:val="22"/>
                  </w:rPr>
                </w:pPr>
                <w:r>
                  <w:rPr>
                    <w:sz w:val="22"/>
                    <w:szCs w:val="22"/>
                  </w:rPr>
                  <w:t>24.</w:t>
                </w:r>
              </w:p>
            </w:tc>
            <w:tc>
              <w:tcPr>
                <w:tcW w:w="13716" w:type="dxa"/>
                <w:gridSpan w:val="12"/>
                <w:shd w:val="clear" w:color="auto" w:fill="auto"/>
              </w:tcPr>
              <w:p w14:paraId="7A02572D" w14:textId="77777777" w:rsidR="006C15E3" w:rsidRDefault="004822BC">
                <w:pPr>
                  <w:snapToGrid w:val="0"/>
                  <w:rPr>
                    <w:sz w:val="22"/>
                    <w:szCs w:val="22"/>
                  </w:rPr>
                </w:pPr>
                <w:r>
                  <w:rPr>
                    <w:sz w:val="22"/>
                    <w:szCs w:val="22"/>
                  </w:rPr>
                  <w:t xml:space="preserve">3. </w:t>
                </w:r>
                <w:r>
                  <w:rPr>
                    <w:b/>
                    <w:sz w:val="22"/>
                    <w:szCs w:val="22"/>
                  </w:rPr>
                  <w:t>Uždavinys</w:t>
                </w:r>
                <w:r>
                  <w:rPr>
                    <w:sz w:val="22"/>
                    <w:szCs w:val="22"/>
                  </w:rPr>
                  <w:t>: Sukurti tolygią finansinių ir organizacinių paskatų sistemą, sudarančią palankesnes sąlygas suaugusiųjų dalyvavimui mokymosi visą gyvenimą veiklose.</w:t>
                </w:r>
              </w:p>
            </w:tc>
          </w:tr>
          <w:tr w:rsidR="006C15E3" w14:paraId="7A02573B" w14:textId="77777777">
            <w:tc>
              <w:tcPr>
                <w:tcW w:w="1046" w:type="dxa"/>
                <w:shd w:val="clear" w:color="auto" w:fill="auto"/>
              </w:tcPr>
              <w:p w14:paraId="7A02572F" w14:textId="77777777" w:rsidR="006C15E3" w:rsidRDefault="004822BC">
                <w:pPr>
                  <w:tabs>
                    <w:tab w:val="left" w:pos="142"/>
                  </w:tabs>
                  <w:overflowPunct w:val="0"/>
                  <w:textAlignment w:val="baseline"/>
                  <w:rPr>
                    <w:sz w:val="22"/>
                    <w:szCs w:val="22"/>
                  </w:rPr>
                </w:pPr>
                <w:r>
                  <w:rPr>
                    <w:sz w:val="22"/>
                    <w:szCs w:val="22"/>
                  </w:rPr>
                  <w:t>25.</w:t>
                </w:r>
              </w:p>
            </w:tc>
            <w:tc>
              <w:tcPr>
                <w:tcW w:w="2976" w:type="dxa"/>
                <w:gridSpan w:val="2"/>
                <w:shd w:val="clear" w:color="auto" w:fill="auto"/>
              </w:tcPr>
              <w:p w14:paraId="7A025730" w14:textId="77777777" w:rsidR="006C15E3" w:rsidRDefault="004822BC">
                <w:pPr>
                  <w:snapToGrid w:val="0"/>
                  <w:rPr>
                    <w:sz w:val="22"/>
                    <w:szCs w:val="22"/>
                  </w:rPr>
                </w:pPr>
                <w:r>
                  <w:rPr>
                    <w:sz w:val="22"/>
                    <w:szCs w:val="22"/>
                  </w:rPr>
                  <w:t>3.1. Priemonė: Koordinuoti tarpinstitucinį bendradarbiavimą suaugusiųjų mokymosi visą gyvenimą srityje</w:t>
                </w:r>
              </w:p>
            </w:tc>
            <w:tc>
              <w:tcPr>
                <w:tcW w:w="1080" w:type="dxa"/>
                <w:shd w:val="clear" w:color="auto" w:fill="auto"/>
                <w:vAlign w:val="center"/>
              </w:tcPr>
              <w:p w14:paraId="7A025731" w14:textId="77777777" w:rsidR="006C15E3" w:rsidRDefault="004822BC">
                <w:pPr>
                  <w:snapToGrid w:val="0"/>
                  <w:jc w:val="center"/>
                  <w:rPr>
                    <w:b/>
                    <w:sz w:val="22"/>
                    <w:szCs w:val="22"/>
                  </w:rPr>
                </w:pPr>
                <w:r>
                  <w:rPr>
                    <w:b/>
                    <w:sz w:val="22"/>
                    <w:szCs w:val="22"/>
                  </w:rPr>
                  <w:t>150</w:t>
                </w:r>
              </w:p>
            </w:tc>
            <w:tc>
              <w:tcPr>
                <w:tcW w:w="1080" w:type="dxa"/>
                <w:shd w:val="clear" w:color="auto" w:fill="auto"/>
                <w:vAlign w:val="center"/>
              </w:tcPr>
              <w:p w14:paraId="7A025732" w14:textId="77777777" w:rsidR="006C15E3" w:rsidRDefault="004822BC">
                <w:pPr>
                  <w:snapToGrid w:val="0"/>
                  <w:jc w:val="center"/>
                  <w:rPr>
                    <w:b/>
                    <w:sz w:val="22"/>
                    <w:szCs w:val="22"/>
                  </w:rPr>
                </w:pPr>
                <w:r>
                  <w:rPr>
                    <w:b/>
                    <w:sz w:val="22"/>
                    <w:szCs w:val="22"/>
                  </w:rPr>
                  <w:t>150</w:t>
                </w:r>
              </w:p>
            </w:tc>
            <w:tc>
              <w:tcPr>
                <w:tcW w:w="941" w:type="dxa"/>
                <w:shd w:val="clear" w:color="auto" w:fill="auto"/>
                <w:vAlign w:val="center"/>
              </w:tcPr>
              <w:p w14:paraId="7A025733" w14:textId="77777777" w:rsidR="006C15E3" w:rsidRDefault="004822BC">
                <w:pPr>
                  <w:snapToGrid w:val="0"/>
                  <w:jc w:val="center"/>
                  <w:rPr>
                    <w:b/>
                    <w:sz w:val="22"/>
                    <w:szCs w:val="22"/>
                  </w:rPr>
                </w:pPr>
                <w:r>
                  <w:rPr>
                    <w:b/>
                    <w:sz w:val="22"/>
                    <w:szCs w:val="22"/>
                  </w:rPr>
                  <w:t>150</w:t>
                </w:r>
              </w:p>
            </w:tc>
            <w:tc>
              <w:tcPr>
                <w:tcW w:w="1134" w:type="dxa"/>
                <w:shd w:val="clear" w:color="auto" w:fill="auto"/>
                <w:vAlign w:val="center"/>
              </w:tcPr>
              <w:p w14:paraId="7A025734" w14:textId="77777777" w:rsidR="006C15E3" w:rsidRDefault="004822BC">
                <w:pPr>
                  <w:snapToGrid w:val="0"/>
                  <w:jc w:val="center"/>
                  <w:rPr>
                    <w:b/>
                    <w:sz w:val="22"/>
                    <w:szCs w:val="22"/>
                  </w:rPr>
                </w:pPr>
                <w:r>
                  <w:rPr>
                    <w:b/>
                    <w:sz w:val="22"/>
                    <w:szCs w:val="22"/>
                  </w:rPr>
                  <w:t>0</w:t>
                </w:r>
              </w:p>
            </w:tc>
            <w:tc>
              <w:tcPr>
                <w:tcW w:w="992" w:type="dxa"/>
                <w:shd w:val="clear" w:color="auto" w:fill="auto"/>
                <w:vAlign w:val="center"/>
              </w:tcPr>
              <w:p w14:paraId="7A025735" w14:textId="77777777" w:rsidR="006C15E3" w:rsidRDefault="004822BC">
                <w:pPr>
                  <w:snapToGrid w:val="0"/>
                  <w:jc w:val="center"/>
                  <w:rPr>
                    <w:b/>
                    <w:sz w:val="22"/>
                    <w:szCs w:val="22"/>
                  </w:rPr>
                </w:pPr>
                <w:r>
                  <w:rPr>
                    <w:b/>
                    <w:sz w:val="22"/>
                    <w:szCs w:val="22"/>
                  </w:rPr>
                  <w:t>0</w:t>
                </w:r>
              </w:p>
            </w:tc>
            <w:tc>
              <w:tcPr>
                <w:tcW w:w="1073" w:type="dxa"/>
                <w:shd w:val="clear" w:color="auto" w:fill="auto"/>
                <w:vAlign w:val="center"/>
              </w:tcPr>
              <w:p w14:paraId="7A025736" w14:textId="77777777" w:rsidR="006C15E3" w:rsidRDefault="004822BC">
                <w:pPr>
                  <w:snapToGrid w:val="0"/>
                  <w:jc w:val="center"/>
                  <w:rPr>
                    <w:b/>
                    <w:sz w:val="22"/>
                    <w:szCs w:val="22"/>
                  </w:rPr>
                </w:pPr>
                <w:r>
                  <w:rPr>
                    <w:b/>
                    <w:sz w:val="22"/>
                    <w:szCs w:val="22"/>
                  </w:rPr>
                  <w:t>0</w:t>
                </w:r>
              </w:p>
            </w:tc>
            <w:tc>
              <w:tcPr>
                <w:tcW w:w="912" w:type="dxa"/>
                <w:shd w:val="clear" w:color="auto" w:fill="auto"/>
                <w:vAlign w:val="center"/>
              </w:tcPr>
              <w:p w14:paraId="7A025737" w14:textId="77777777" w:rsidR="006C15E3" w:rsidRDefault="004822BC">
                <w:pPr>
                  <w:snapToGrid w:val="0"/>
                  <w:jc w:val="center"/>
                  <w:rPr>
                    <w:b/>
                    <w:sz w:val="22"/>
                    <w:szCs w:val="22"/>
                  </w:rPr>
                </w:pPr>
                <w:r>
                  <w:rPr>
                    <w:b/>
                    <w:sz w:val="22"/>
                    <w:szCs w:val="22"/>
                  </w:rPr>
                  <w:t>0</w:t>
                </w:r>
              </w:p>
            </w:tc>
            <w:tc>
              <w:tcPr>
                <w:tcW w:w="1068" w:type="dxa"/>
                <w:shd w:val="clear" w:color="auto" w:fill="auto"/>
                <w:vAlign w:val="center"/>
              </w:tcPr>
              <w:p w14:paraId="7A025738"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739" w14:textId="77777777" w:rsidR="006C15E3" w:rsidRDefault="004822BC">
                <w:pPr>
                  <w:snapToGrid w:val="0"/>
                  <w:jc w:val="center"/>
                  <w:rPr>
                    <w:b/>
                    <w:sz w:val="22"/>
                    <w:szCs w:val="22"/>
                  </w:rPr>
                </w:pPr>
                <w:r>
                  <w:rPr>
                    <w:b/>
                    <w:sz w:val="22"/>
                    <w:szCs w:val="22"/>
                  </w:rPr>
                  <w:t>0</w:t>
                </w:r>
              </w:p>
            </w:tc>
            <w:tc>
              <w:tcPr>
                <w:tcW w:w="1503" w:type="dxa"/>
                <w:shd w:val="clear" w:color="auto" w:fill="auto"/>
                <w:vAlign w:val="center"/>
              </w:tcPr>
              <w:p w14:paraId="7A02573A" w14:textId="77777777" w:rsidR="006C15E3" w:rsidRDefault="004822BC">
                <w:pPr>
                  <w:snapToGrid w:val="0"/>
                  <w:jc w:val="center"/>
                  <w:rPr>
                    <w:sz w:val="22"/>
                    <w:szCs w:val="22"/>
                  </w:rPr>
                </w:pPr>
                <w:r>
                  <w:rPr>
                    <w:sz w:val="22"/>
                    <w:szCs w:val="22"/>
                  </w:rPr>
                  <w:t>–</w:t>
                </w:r>
              </w:p>
            </w:tc>
          </w:tr>
          <w:tr w:rsidR="006C15E3" w14:paraId="7A025748" w14:textId="77777777">
            <w:tc>
              <w:tcPr>
                <w:tcW w:w="1046" w:type="dxa"/>
                <w:shd w:val="clear" w:color="auto" w:fill="auto"/>
              </w:tcPr>
              <w:p w14:paraId="7A02573C" w14:textId="77777777" w:rsidR="006C15E3" w:rsidRDefault="004822BC">
                <w:pPr>
                  <w:tabs>
                    <w:tab w:val="left" w:pos="142"/>
                  </w:tabs>
                  <w:overflowPunct w:val="0"/>
                  <w:textAlignment w:val="baseline"/>
                  <w:rPr>
                    <w:sz w:val="22"/>
                    <w:szCs w:val="22"/>
                  </w:rPr>
                </w:pPr>
                <w:r>
                  <w:rPr>
                    <w:sz w:val="22"/>
                    <w:szCs w:val="22"/>
                  </w:rPr>
                  <w:t>26.</w:t>
                </w:r>
              </w:p>
            </w:tc>
            <w:tc>
              <w:tcPr>
                <w:tcW w:w="2976" w:type="dxa"/>
                <w:gridSpan w:val="2"/>
                <w:shd w:val="clear" w:color="auto" w:fill="auto"/>
              </w:tcPr>
              <w:p w14:paraId="7A02573D" w14:textId="77777777" w:rsidR="006C15E3" w:rsidRDefault="004822BC">
                <w:pPr>
                  <w:snapToGrid w:val="0"/>
                  <w:ind w:left="343"/>
                  <w:rPr>
                    <w:sz w:val="22"/>
                    <w:szCs w:val="22"/>
                  </w:rPr>
                </w:pPr>
                <w:r>
                  <w:rPr>
                    <w:sz w:val="22"/>
                    <w:szCs w:val="22"/>
                  </w:rPr>
                  <w:t>3.1.1.  Organizuoti Lietuvos neformaliojo suaugusiųjų švietimo tarybos veiklą</w:t>
                </w:r>
              </w:p>
            </w:tc>
            <w:tc>
              <w:tcPr>
                <w:tcW w:w="1080" w:type="dxa"/>
                <w:shd w:val="clear" w:color="auto" w:fill="auto"/>
                <w:vAlign w:val="center"/>
              </w:tcPr>
              <w:p w14:paraId="7A02573E" w14:textId="77777777" w:rsidR="006C15E3" w:rsidRDefault="004822BC">
                <w:pPr>
                  <w:snapToGrid w:val="0"/>
                  <w:jc w:val="center"/>
                  <w:rPr>
                    <w:sz w:val="22"/>
                    <w:szCs w:val="22"/>
                  </w:rPr>
                </w:pPr>
                <w:r>
                  <w:rPr>
                    <w:sz w:val="22"/>
                    <w:szCs w:val="22"/>
                  </w:rPr>
                  <w:t>50</w:t>
                </w:r>
              </w:p>
            </w:tc>
            <w:tc>
              <w:tcPr>
                <w:tcW w:w="1080" w:type="dxa"/>
                <w:shd w:val="clear" w:color="auto" w:fill="auto"/>
                <w:vAlign w:val="center"/>
              </w:tcPr>
              <w:p w14:paraId="7A02573F" w14:textId="77777777" w:rsidR="006C15E3" w:rsidRDefault="004822BC">
                <w:pPr>
                  <w:snapToGrid w:val="0"/>
                  <w:jc w:val="center"/>
                  <w:rPr>
                    <w:sz w:val="22"/>
                    <w:szCs w:val="22"/>
                  </w:rPr>
                </w:pPr>
                <w:r>
                  <w:rPr>
                    <w:sz w:val="22"/>
                    <w:szCs w:val="22"/>
                  </w:rPr>
                  <w:t>50</w:t>
                </w:r>
              </w:p>
            </w:tc>
            <w:tc>
              <w:tcPr>
                <w:tcW w:w="941" w:type="dxa"/>
                <w:shd w:val="clear" w:color="auto" w:fill="auto"/>
                <w:vAlign w:val="center"/>
              </w:tcPr>
              <w:p w14:paraId="7A025740" w14:textId="77777777" w:rsidR="006C15E3" w:rsidRDefault="004822BC">
                <w:pPr>
                  <w:snapToGrid w:val="0"/>
                  <w:jc w:val="center"/>
                  <w:rPr>
                    <w:sz w:val="22"/>
                    <w:szCs w:val="22"/>
                  </w:rPr>
                </w:pPr>
                <w:r>
                  <w:rPr>
                    <w:sz w:val="22"/>
                    <w:szCs w:val="22"/>
                  </w:rPr>
                  <w:t>50</w:t>
                </w:r>
              </w:p>
            </w:tc>
            <w:tc>
              <w:tcPr>
                <w:tcW w:w="1134" w:type="dxa"/>
                <w:shd w:val="clear" w:color="auto" w:fill="auto"/>
                <w:vAlign w:val="center"/>
              </w:tcPr>
              <w:p w14:paraId="7A025741" w14:textId="77777777" w:rsidR="006C15E3" w:rsidRDefault="004822BC">
                <w:pPr>
                  <w:snapToGrid w:val="0"/>
                  <w:jc w:val="center"/>
                  <w:rPr>
                    <w:sz w:val="22"/>
                    <w:szCs w:val="22"/>
                  </w:rPr>
                </w:pPr>
                <w:r>
                  <w:rPr>
                    <w:sz w:val="22"/>
                    <w:szCs w:val="22"/>
                  </w:rPr>
                  <w:t>0</w:t>
                </w:r>
              </w:p>
            </w:tc>
            <w:tc>
              <w:tcPr>
                <w:tcW w:w="992" w:type="dxa"/>
                <w:shd w:val="clear" w:color="auto" w:fill="auto"/>
                <w:vAlign w:val="center"/>
              </w:tcPr>
              <w:p w14:paraId="7A025742" w14:textId="77777777" w:rsidR="006C15E3" w:rsidRDefault="004822BC">
                <w:pPr>
                  <w:snapToGrid w:val="0"/>
                  <w:jc w:val="center"/>
                  <w:rPr>
                    <w:sz w:val="22"/>
                    <w:szCs w:val="22"/>
                  </w:rPr>
                </w:pPr>
                <w:r>
                  <w:rPr>
                    <w:sz w:val="22"/>
                    <w:szCs w:val="22"/>
                  </w:rPr>
                  <w:t>0</w:t>
                </w:r>
              </w:p>
            </w:tc>
            <w:tc>
              <w:tcPr>
                <w:tcW w:w="1073" w:type="dxa"/>
                <w:shd w:val="clear" w:color="auto" w:fill="auto"/>
                <w:vAlign w:val="center"/>
              </w:tcPr>
              <w:p w14:paraId="7A025743" w14:textId="77777777" w:rsidR="006C15E3" w:rsidRDefault="004822BC">
                <w:pPr>
                  <w:snapToGrid w:val="0"/>
                  <w:jc w:val="center"/>
                  <w:rPr>
                    <w:sz w:val="22"/>
                    <w:szCs w:val="22"/>
                  </w:rPr>
                </w:pPr>
                <w:r>
                  <w:rPr>
                    <w:sz w:val="22"/>
                    <w:szCs w:val="22"/>
                  </w:rPr>
                  <w:t>0</w:t>
                </w:r>
              </w:p>
            </w:tc>
            <w:tc>
              <w:tcPr>
                <w:tcW w:w="912" w:type="dxa"/>
                <w:shd w:val="clear" w:color="auto" w:fill="auto"/>
                <w:vAlign w:val="center"/>
              </w:tcPr>
              <w:p w14:paraId="7A025744"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745"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746"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747" w14:textId="77777777" w:rsidR="006C15E3" w:rsidRDefault="004822BC">
                <w:pPr>
                  <w:snapToGrid w:val="0"/>
                  <w:jc w:val="center"/>
                  <w:rPr>
                    <w:sz w:val="22"/>
                    <w:szCs w:val="22"/>
                  </w:rPr>
                </w:pPr>
                <w:r>
                  <w:rPr>
                    <w:sz w:val="22"/>
                    <w:szCs w:val="22"/>
                  </w:rPr>
                  <w:t>–</w:t>
                </w:r>
              </w:p>
            </w:tc>
          </w:tr>
          <w:tr w:rsidR="006C15E3" w14:paraId="7A025755" w14:textId="77777777">
            <w:tc>
              <w:tcPr>
                <w:tcW w:w="1046" w:type="dxa"/>
                <w:shd w:val="clear" w:color="auto" w:fill="auto"/>
              </w:tcPr>
              <w:p w14:paraId="7A025749" w14:textId="77777777" w:rsidR="006C15E3" w:rsidRDefault="004822BC">
                <w:pPr>
                  <w:tabs>
                    <w:tab w:val="left" w:pos="142"/>
                  </w:tabs>
                  <w:overflowPunct w:val="0"/>
                  <w:textAlignment w:val="baseline"/>
                  <w:rPr>
                    <w:sz w:val="22"/>
                    <w:szCs w:val="22"/>
                  </w:rPr>
                </w:pPr>
                <w:r>
                  <w:rPr>
                    <w:sz w:val="22"/>
                    <w:szCs w:val="22"/>
                  </w:rPr>
                  <w:t>27.</w:t>
                </w:r>
              </w:p>
            </w:tc>
            <w:tc>
              <w:tcPr>
                <w:tcW w:w="2976" w:type="dxa"/>
                <w:gridSpan w:val="2"/>
                <w:shd w:val="clear" w:color="auto" w:fill="auto"/>
              </w:tcPr>
              <w:p w14:paraId="7A02574A" w14:textId="77777777" w:rsidR="006C15E3" w:rsidRDefault="004822BC">
                <w:pPr>
                  <w:snapToGrid w:val="0"/>
                  <w:ind w:left="343"/>
                  <w:rPr>
                    <w:sz w:val="22"/>
                    <w:szCs w:val="22"/>
                  </w:rPr>
                </w:pPr>
                <w:r>
                  <w:rPr>
                    <w:sz w:val="22"/>
                    <w:szCs w:val="22"/>
                  </w:rPr>
                  <w:t>3.1.2 Pertvarkyti Švietimo ir mokslo ministerijos pavaldžių įstaigų struktūrą, orientuojant jas  mokymosi visą gyvenimą paslaugų plėtrai</w:t>
                </w:r>
              </w:p>
            </w:tc>
            <w:tc>
              <w:tcPr>
                <w:tcW w:w="1080" w:type="dxa"/>
                <w:shd w:val="clear" w:color="auto" w:fill="auto"/>
                <w:vAlign w:val="center"/>
              </w:tcPr>
              <w:p w14:paraId="7A02574B"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74C" w14:textId="77777777" w:rsidR="006C15E3" w:rsidRDefault="004822BC">
                <w:pPr>
                  <w:snapToGrid w:val="0"/>
                  <w:jc w:val="center"/>
                  <w:rPr>
                    <w:sz w:val="22"/>
                    <w:szCs w:val="22"/>
                  </w:rPr>
                </w:pPr>
                <w:r>
                  <w:rPr>
                    <w:sz w:val="22"/>
                    <w:szCs w:val="22"/>
                  </w:rPr>
                  <w:t>0</w:t>
                </w:r>
              </w:p>
            </w:tc>
            <w:tc>
              <w:tcPr>
                <w:tcW w:w="941" w:type="dxa"/>
                <w:shd w:val="clear" w:color="auto" w:fill="auto"/>
                <w:vAlign w:val="center"/>
              </w:tcPr>
              <w:p w14:paraId="7A02574D"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74E" w14:textId="77777777" w:rsidR="006C15E3" w:rsidRDefault="004822BC">
                <w:pPr>
                  <w:snapToGrid w:val="0"/>
                  <w:jc w:val="center"/>
                  <w:rPr>
                    <w:sz w:val="22"/>
                    <w:szCs w:val="22"/>
                  </w:rPr>
                </w:pPr>
                <w:r>
                  <w:rPr>
                    <w:sz w:val="22"/>
                    <w:szCs w:val="22"/>
                  </w:rPr>
                  <w:t>0</w:t>
                </w:r>
              </w:p>
            </w:tc>
            <w:tc>
              <w:tcPr>
                <w:tcW w:w="992" w:type="dxa"/>
                <w:shd w:val="clear" w:color="auto" w:fill="auto"/>
                <w:vAlign w:val="center"/>
              </w:tcPr>
              <w:p w14:paraId="7A02574F" w14:textId="77777777" w:rsidR="006C15E3" w:rsidRDefault="004822BC">
                <w:pPr>
                  <w:snapToGrid w:val="0"/>
                  <w:jc w:val="center"/>
                  <w:rPr>
                    <w:sz w:val="22"/>
                    <w:szCs w:val="22"/>
                  </w:rPr>
                </w:pPr>
                <w:r>
                  <w:rPr>
                    <w:sz w:val="22"/>
                    <w:szCs w:val="22"/>
                  </w:rPr>
                  <w:t>0</w:t>
                </w:r>
              </w:p>
            </w:tc>
            <w:tc>
              <w:tcPr>
                <w:tcW w:w="1073" w:type="dxa"/>
                <w:shd w:val="clear" w:color="auto" w:fill="auto"/>
                <w:vAlign w:val="center"/>
              </w:tcPr>
              <w:p w14:paraId="7A025750" w14:textId="77777777" w:rsidR="006C15E3" w:rsidRDefault="004822BC">
                <w:pPr>
                  <w:snapToGrid w:val="0"/>
                  <w:jc w:val="center"/>
                  <w:rPr>
                    <w:sz w:val="22"/>
                    <w:szCs w:val="22"/>
                  </w:rPr>
                </w:pPr>
                <w:r>
                  <w:rPr>
                    <w:sz w:val="22"/>
                    <w:szCs w:val="22"/>
                  </w:rPr>
                  <w:t>0</w:t>
                </w:r>
              </w:p>
            </w:tc>
            <w:tc>
              <w:tcPr>
                <w:tcW w:w="912" w:type="dxa"/>
                <w:shd w:val="clear" w:color="auto" w:fill="auto"/>
                <w:vAlign w:val="center"/>
              </w:tcPr>
              <w:p w14:paraId="7A025751"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752"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753"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754" w14:textId="77777777" w:rsidR="006C15E3" w:rsidRDefault="004822BC">
                <w:pPr>
                  <w:jc w:val="center"/>
                  <w:rPr>
                    <w:b/>
                    <w:sz w:val="22"/>
                    <w:szCs w:val="22"/>
                  </w:rPr>
                </w:pPr>
                <w:r>
                  <w:rPr>
                    <w:b/>
                    <w:sz w:val="22"/>
                    <w:szCs w:val="22"/>
                  </w:rPr>
                  <w:t>–</w:t>
                </w:r>
              </w:p>
            </w:tc>
          </w:tr>
          <w:tr w:rsidR="006C15E3" w14:paraId="7A025762" w14:textId="77777777">
            <w:tc>
              <w:tcPr>
                <w:tcW w:w="1046" w:type="dxa"/>
                <w:shd w:val="clear" w:color="auto" w:fill="auto"/>
              </w:tcPr>
              <w:p w14:paraId="7A025756" w14:textId="77777777" w:rsidR="006C15E3" w:rsidRDefault="004822BC">
                <w:pPr>
                  <w:tabs>
                    <w:tab w:val="left" w:pos="142"/>
                  </w:tabs>
                  <w:overflowPunct w:val="0"/>
                  <w:textAlignment w:val="baseline"/>
                  <w:rPr>
                    <w:sz w:val="22"/>
                    <w:szCs w:val="22"/>
                  </w:rPr>
                </w:pPr>
                <w:r>
                  <w:rPr>
                    <w:sz w:val="22"/>
                    <w:szCs w:val="22"/>
                  </w:rPr>
                  <w:t>28.</w:t>
                </w:r>
              </w:p>
            </w:tc>
            <w:tc>
              <w:tcPr>
                <w:tcW w:w="2976" w:type="dxa"/>
                <w:gridSpan w:val="2"/>
                <w:shd w:val="clear" w:color="auto" w:fill="auto"/>
              </w:tcPr>
              <w:p w14:paraId="7A025757" w14:textId="77777777" w:rsidR="006C15E3" w:rsidRDefault="004822BC">
                <w:pPr>
                  <w:snapToGrid w:val="0"/>
                  <w:ind w:left="343"/>
                  <w:rPr>
                    <w:sz w:val="22"/>
                    <w:szCs w:val="22"/>
                  </w:rPr>
                </w:pPr>
                <w:r>
                  <w:rPr>
                    <w:sz w:val="22"/>
                    <w:szCs w:val="22"/>
                  </w:rPr>
                  <w:t>3.1.3. Skatinti regioninių suaugusiųjų švietimo koordinatorių tinklo veiklą</w:t>
                </w:r>
              </w:p>
            </w:tc>
            <w:tc>
              <w:tcPr>
                <w:tcW w:w="1080" w:type="dxa"/>
                <w:shd w:val="clear" w:color="auto" w:fill="auto"/>
                <w:vAlign w:val="center"/>
              </w:tcPr>
              <w:p w14:paraId="7A025758" w14:textId="77777777" w:rsidR="006C15E3" w:rsidRDefault="004822BC">
                <w:pPr>
                  <w:snapToGrid w:val="0"/>
                  <w:jc w:val="center"/>
                  <w:rPr>
                    <w:sz w:val="22"/>
                    <w:szCs w:val="22"/>
                  </w:rPr>
                </w:pPr>
                <w:r>
                  <w:rPr>
                    <w:sz w:val="22"/>
                    <w:szCs w:val="22"/>
                  </w:rPr>
                  <w:t>100</w:t>
                </w:r>
              </w:p>
            </w:tc>
            <w:tc>
              <w:tcPr>
                <w:tcW w:w="1080" w:type="dxa"/>
                <w:shd w:val="clear" w:color="auto" w:fill="auto"/>
                <w:vAlign w:val="center"/>
              </w:tcPr>
              <w:p w14:paraId="7A025759" w14:textId="77777777" w:rsidR="006C15E3" w:rsidRDefault="004822BC">
                <w:pPr>
                  <w:snapToGrid w:val="0"/>
                  <w:jc w:val="center"/>
                  <w:rPr>
                    <w:sz w:val="22"/>
                    <w:szCs w:val="22"/>
                  </w:rPr>
                </w:pPr>
                <w:r>
                  <w:rPr>
                    <w:sz w:val="22"/>
                    <w:szCs w:val="22"/>
                  </w:rPr>
                  <w:t>100</w:t>
                </w:r>
              </w:p>
            </w:tc>
            <w:tc>
              <w:tcPr>
                <w:tcW w:w="941" w:type="dxa"/>
                <w:shd w:val="clear" w:color="auto" w:fill="auto"/>
                <w:vAlign w:val="center"/>
              </w:tcPr>
              <w:p w14:paraId="7A02575A" w14:textId="77777777" w:rsidR="006C15E3" w:rsidRDefault="004822BC">
                <w:pPr>
                  <w:snapToGrid w:val="0"/>
                  <w:jc w:val="center"/>
                  <w:rPr>
                    <w:sz w:val="22"/>
                    <w:szCs w:val="22"/>
                  </w:rPr>
                </w:pPr>
                <w:r>
                  <w:rPr>
                    <w:sz w:val="22"/>
                    <w:szCs w:val="22"/>
                  </w:rPr>
                  <w:t>100</w:t>
                </w:r>
              </w:p>
            </w:tc>
            <w:tc>
              <w:tcPr>
                <w:tcW w:w="1134" w:type="dxa"/>
                <w:shd w:val="clear" w:color="auto" w:fill="auto"/>
                <w:vAlign w:val="center"/>
              </w:tcPr>
              <w:p w14:paraId="7A02575B" w14:textId="77777777" w:rsidR="006C15E3" w:rsidRDefault="004822BC">
                <w:pPr>
                  <w:snapToGrid w:val="0"/>
                  <w:jc w:val="center"/>
                  <w:rPr>
                    <w:sz w:val="22"/>
                    <w:szCs w:val="22"/>
                  </w:rPr>
                </w:pPr>
                <w:r>
                  <w:rPr>
                    <w:sz w:val="22"/>
                    <w:szCs w:val="22"/>
                  </w:rPr>
                  <w:t>0</w:t>
                </w:r>
              </w:p>
            </w:tc>
            <w:tc>
              <w:tcPr>
                <w:tcW w:w="992" w:type="dxa"/>
                <w:shd w:val="clear" w:color="auto" w:fill="auto"/>
                <w:vAlign w:val="center"/>
              </w:tcPr>
              <w:p w14:paraId="7A02575C" w14:textId="77777777" w:rsidR="006C15E3" w:rsidRDefault="004822BC">
                <w:pPr>
                  <w:snapToGrid w:val="0"/>
                  <w:jc w:val="center"/>
                  <w:rPr>
                    <w:sz w:val="22"/>
                    <w:szCs w:val="22"/>
                  </w:rPr>
                </w:pPr>
                <w:r>
                  <w:rPr>
                    <w:sz w:val="22"/>
                    <w:szCs w:val="22"/>
                  </w:rPr>
                  <w:t>0</w:t>
                </w:r>
              </w:p>
            </w:tc>
            <w:tc>
              <w:tcPr>
                <w:tcW w:w="1073" w:type="dxa"/>
                <w:shd w:val="clear" w:color="auto" w:fill="auto"/>
                <w:vAlign w:val="center"/>
              </w:tcPr>
              <w:p w14:paraId="7A02575D" w14:textId="77777777" w:rsidR="006C15E3" w:rsidRDefault="004822BC">
                <w:pPr>
                  <w:snapToGrid w:val="0"/>
                  <w:jc w:val="center"/>
                  <w:rPr>
                    <w:sz w:val="22"/>
                    <w:szCs w:val="22"/>
                  </w:rPr>
                </w:pPr>
                <w:r>
                  <w:rPr>
                    <w:sz w:val="22"/>
                    <w:szCs w:val="22"/>
                  </w:rPr>
                  <w:t>0</w:t>
                </w:r>
              </w:p>
            </w:tc>
            <w:tc>
              <w:tcPr>
                <w:tcW w:w="912" w:type="dxa"/>
                <w:shd w:val="clear" w:color="auto" w:fill="auto"/>
                <w:vAlign w:val="center"/>
              </w:tcPr>
              <w:p w14:paraId="7A02575E"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75F"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760"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761" w14:textId="77777777" w:rsidR="006C15E3" w:rsidRDefault="004822BC">
                <w:pPr>
                  <w:jc w:val="center"/>
                  <w:rPr>
                    <w:b/>
                    <w:sz w:val="22"/>
                    <w:szCs w:val="22"/>
                  </w:rPr>
                </w:pPr>
                <w:r>
                  <w:rPr>
                    <w:b/>
                    <w:sz w:val="22"/>
                    <w:szCs w:val="22"/>
                  </w:rPr>
                  <w:t>–</w:t>
                </w:r>
              </w:p>
            </w:tc>
          </w:tr>
          <w:tr w:rsidR="006C15E3" w14:paraId="7A02576F" w14:textId="77777777">
            <w:tc>
              <w:tcPr>
                <w:tcW w:w="1046" w:type="dxa"/>
                <w:shd w:val="clear" w:color="auto" w:fill="auto"/>
              </w:tcPr>
              <w:p w14:paraId="7A025763" w14:textId="77777777" w:rsidR="006C15E3" w:rsidRDefault="004822BC">
                <w:pPr>
                  <w:tabs>
                    <w:tab w:val="left" w:pos="142"/>
                  </w:tabs>
                  <w:overflowPunct w:val="0"/>
                  <w:textAlignment w:val="baseline"/>
                  <w:rPr>
                    <w:sz w:val="22"/>
                    <w:szCs w:val="22"/>
                  </w:rPr>
                </w:pPr>
                <w:r>
                  <w:rPr>
                    <w:sz w:val="22"/>
                    <w:szCs w:val="22"/>
                  </w:rPr>
                  <w:t>29.</w:t>
                </w:r>
              </w:p>
            </w:tc>
            <w:tc>
              <w:tcPr>
                <w:tcW w:w="2976" w:type="dxa"/>
                <w:gridSpan w:val="2"/>
                <w:shd w:val="clear" w:color="auto" w:fill="auto"/>
              </w:tcPr>
              <w:p w14:paraId="7A025764" w14:textId="77777777" w:rsidR="006C15E3" w:rsidRDefault="004822BC">
                <w:pPr>
                  <w:snapToGrid w:val="0"/>
                  <w:ind w:left="343"/>
                  <w:rPr>
                    <w:sz w:val="22"/>
                    <w:szCs w:val="22"/>
                  </w:rPr>
                </w:pPr>
                <w:r>
                  <w:rPr>
                    <w:sz w:val="22"/>
                    <w:szCs w:val="22"/>
                  </w:rPr>
                  <w:t>3.1.4. Tobulinti suaugusiųjų švietimo plėtrai reikalingą esamą teisinę bazę, diegti kokybės užtikrinimo sistemas suaugusiųjų švietimui.</w:t>
                </w:r>
              </w:p>
            </w:tc>
            <w:tc>
              <w:tcPr>
                <w:tcW w:w="1080" w:type="dxa"/>
                <w:shd w:val="clear" w:color="auto" w:fill="auto"/>
                <w:vAlign w:val="center"/>
              </w:tcPr>
              <w:p w14:paraId="7A025765"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766" w14:textId="77777777" w:rsidR="006C15E3" w:rsidRDefault="004822BC">
                <w:pPr>
                  <w:snapToGrid w:val="0"/>
                  <w:jc w:val="center"/>
                  <w:rPr>
                    <w:sz w:val="22"/>
                    <w:szCs w:val="22"/>
                  </w:rPr>
                </w:pPr>
                <w:r>
                  <w:rPr>
                    <w:sz w:val="22"/>
                    <w:szCs w:val="22"/>
                  </w:rPr>
                  <w:t>0</w:t>
                </w:r>
              </w:p>
            </w:tc>
            <w:tc>
              <w:tcPr>
                <w:tcW w:w="941" w:type="dxa"/>
                <w:shd w:val="clear" w:color="auto" w:fill="auto"/>
                <w:vAlign w:val="center"/>
              </w:tcPr>
              <w:p w14:paraId="7A025767"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768" w14:textId="77777777" w:rsidR="006C15E3" w:rsidRDefault="004822BC">
                <w:pPr>
                  <w:snapToGrid w:val="0"/>
                  <w:jc w:val="center"/>
                  <w:rPr>
                    <w:sz w:val="22"/>
                    <w:szCs w:val="22"/>
                  </w:rPr>
                </w:pPr>
                <w:r>
                  <w:rPr>
                    <w:sz w:val="22"/>
                    <w:szCs w:val="22"/>
                  </w:rPr>
                  <w:t>0</w:t>
                </w:r>
              </w:p>
            </w:tc>
            <w:tc>
              <w:tcPr>
                <w:tcW w:w="992" w:type="dxa"/>
                <w:shd w:val="clear" w:color="auto" w:fill="auto"/>
                <w:vAlign w:val="center"/>
              </w:tcPr>
              <w:p w14:paraId="7A025769" w14:textId="77777777" w:rsidR="006C15E3" w:rsidRDefault="004822BC">
                <w:pPr>
                  <w:snapToGrid w:val="0"/>
                  <w:jc w:val="center"/>
                  <w:rPr>
                    <w:sz w:val="22"/>
                    <w:szCs w:val="22"/>
                  </w:rPr>
                </w:pPr>
                <w:r>
                  <w:rPr>
                    <w:sz w:val="22"/>
                    <w:szCs w:val="22"/>
                  </w:rPr>
                  <w:t>0</w:t>
                </w:r>
              </w:p>
            </w:tc>
            <w:tc>
              <w:tcPr>
                <w:tcW w:w="1073" w:type="dxa"/>
                <w:shd w:val="clear" w:color="auto" w:fill="auto"/>
                <w:vAlign w:val="center"/>
              </w:tcPr>
              <w:p w14:paraId="7A02576A" w14:textId="77777777" w:rsidR="006C15E3" w:rsidRDefault="004822BC">
                <w:pPr>
                  <w:snapToGrid w:val="0"/>
                  <w:jc w:val="center"/>
                  <w:rPr>
                    <w:sz w:val="22"/>
                    <w:szCs w:val="22"/>
                  </w:rPr>
                </w:pPr>
                <w:r>
                  <w:rPr>
                    <w:sz w:val="22"/>
                    <w:szCs w:val="22"/>
                  </w:rPr>
                  <w:t>0</w:t>
                </w:r>
              </w:p>
            </w:tc>
            <w:tc>
              <w:tcPr>
                <w:tcW w:w="912" w:type="dxa"/>
                <w:shd w:val="clear" w:color="auto" w:fill="auto"/>
                <w:vAlign w:val="center"/>
              </w:tcPr>
              <w:p w14:paraId="7A02576B" w14:textId="77777777" w:rsidR="006C15E3" w:rsidRDefault="004822BC">
                <w:pPr>
                  <w:snapToGrid w:val="0"/>
                  <w:jc w:val="center"/>
                  <w:rPr>
                    <w:sz w:val="22"/>
                    <w:szCs w:val="22"/>
                  </w:rPr>
                </w:pPr>
                <w:r>
                  <w:rPr>
                    <w:sz w:val="22"/>
                    <w:szCs w:val="22"/>
                  </w:rPr>
                  <w:t>0</w:t>
                </w:r>
              </w:p>
            </w:tc>
            <w:tc>
              <w:tcPr>
                <w:tcW w:w="1068" w:type="dxa"/>
                <w:shd w:val="clear" w:color="auto" w:fill="auto"/>
                <w:vAlign w:val="center"/>
              </w:tcPr>
              <w:p w14:paraId="7A02576C"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76D"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76E" w14:textId="77777777" w:rsidR="006C15E3" w:rsidRDefault="004822BC">
                <w:pPr>
                  <w:snapToGrid w:val="0"/>
                  <w:jc w:val="center"/>
                  <w:rPr>
                    <w:sz w:val="22"/>
                    <w:szCs w:val="22"/>
                  </w:rPr>
                </w:pPr>
                <w:r>
                  <w:rPr>
                    <w:sz w:val="22"/>
                    <w:szCs w:val="22"/>
                  </w:rPr>
                  <w:t>–</w:t>
                </w:r>
              </w:p>
            </w:tc>
          </w:tr>
          <w:tr w:rsidR="006C15E3" w14:paraId="7A02577C" w14:textId="77777777">
            <w:tc>
              <w:tcPr>
                <w:tcW w:w="1046" w:type="dxa"/>
                <w:shd w:val="clear" w:color="auto" w:fill="auto"/>
              </w:tcPr>
              <w:p w14:paraId="7A025770" w14:textId="77777777" w:rsidR="006C15E3" w:rsidRDefault="004822BC">
                <w:pPr>
                  <w:tabs>
                    <w:tab w:val="left" w:pos="142"/>
                  </w:tabs>
                  <w:overflowPunct w:val="0"/>
                  <w:textAlignment w:val="baseline"/>
                  <w:rPr>
                    <w:sz w:val="22"/>
                    <w:szCs w:val="22"/>
                  </w:rPr>
                </w:pPr>
                <w:r>
                  <w:rPr>
                    <w:sz w:val="22"/>
                    <w:szCs w:val="22"/>
                  </w:rPr>
                  <w:t>30.</w:t>
                </w:r>
              </w:p>
            </w:tc>
            <w:tc>
              <w:tcPr>
                <w:tcW w:w="2976" w:type="dxa"/>
                <w:gridSpan w:val="2"/>
                <w:shd w:val="clear" w:color="auto" w:fill="auto"/>
              </w:tcPr>
              <w:p w14:paraId="7A025771" w14:textId="77777777" w:rsidR="006C15E3" w:rsidRDefault="004822BC">
                <w:pPr>
                  <w:snapToGrid w:val="0"/>
                  <w:rPr>
                    <w:sz w:val="22"/>
                    <w:szCs w:val="22"/>
                  </w:rPr>
                </w:pPr>
                <w:r>
                  <w:rPr>
                    <w:sz w:val="22"/>
                    <w:szCs w:val="22"/>
                  </w:rPr>
                  <w:t>3.2. Priemonė. Sukurti p</w:t>
                </w:r>
                <w:r>
                  <w:rPr>
                    <w:rFonts w:eastAsia="AngsanaUPC"/>
                    <w:bCs/>
                    <w:iCs/>
                    <w:sz w:val="22"/>
                    <w:szCs w:val="22"/>
                    <w:lang w:eastAsia="lt-LT"/>
                  </w:rPr>
                  <w:t>askatas ir sąlygas bei naujus finansavimo mechanizmus mažiau besimokančių/motyvuotų suaugusiųjų įsitraukimui į suaugusiųjų neformaliojo švietimo veiklas</w:t>
                </w:r>
              </w:p>
            </w:tc>
            <w:tc>
              <w:tcPr>
                <w:tcW w:w="1080" w:type="dxa"/>
                <w:shd w:val="clear" w:color="auto" w:fill="auto"/>
                <w:vAlign w:val="center"/>
              </w:tcPr>
              <w:p w14:paraId="7A025772" w14:textId="77777777" w:rsidR="006C15E3" w:rsidRDefault="004822BC">
                <w:pPr>
                  <w:snapToGrid w:val="0"/>
                  <w:jc w:val="center"/>
                  <w:rPr>
                    <w:b/>
                    <w:sz w:val="22"/>
                    <w:szCs w:val="22"/>
                  </w:rPr>
                </w:pPr>
                <w:r>
                  <w:rPr>
                    <w:b/>
                    <w:sz w:val="22"/>
                    <w:szCs w:val="22"/>
                  </w:rPr>
                  <w:t>0</w:t>
                </w:r>
              </w:p>
            </w:tc>
            <w:tc>
              <w:tcPr>
                <w:tcW w:w="1080" w:type="dxa"/>
                <w:shd w:val="clear" w:color="auto" w:fill="auto"/>
                <w:vAlign w:val="center"/>
              </w:tcPr>
              <w:p w14:paraId="7A025773" w14:textId="77777777" w:rsidR="006C15E3" w:rsidRDefault="004822BC">
                <w:pPr>
                  <w:snapToGrid w:val="0"/>
                  <w:jc w:val="center"/>
                  <w:rPr>
                    <w:b/>
                    <w:sz w:val="22"/>
                    <w:szCs w:val="22"/>
                  </w:rPr>
                </w:pPr>
                <w:r>
                  <w:rPr>
                    <w:b/>
                    <w:sz w:val="22"/>
                    <w:szCs w:val="22"/>
                  </w:rPr>
                  <w:t>0</w:t>
                </w:r>
              </w:p>
            </w:tc>
            <w:tc>
              <w:tcPr>
                <w:tcW w:w="941" w:type="dxa"/>
                <w:shd w:val="clear" w:color="auto" w:fill="auto"/>
                <w:vAlign w:val="center"/>
              </w:tcPr>
              <w:p w14:paraId="7A025774" w14:textId="77777777" w:rsidR="006C15E3" w:rsidRDefault="004822BC">
                <w:pPr>
                  <w:snapToGrid w:val="0"/>
                  <w:jc w:val="center"/>
                  <w:rPr>
                    <w:b/>
                    <w:sz w:val="22"/>
                    <w:szCs w:val="22"/>
                  </w:rPr>
                </w:pPr>
                <w:r>
                  <w:rPr>
                    <w:b/>
                    <w:sz w:val="22"/>
                    <w:szCs w:val="22"/>
                  </w:rPr>
                  <w:t>0</w:t>
                </w:r>
              </w:p>
            </w:tc>
            <w:tc>
              <w:tcPr>
                <w:tcW w:w="1134" w:type="dxa"/>
                <w:shd w:val="clear" w:color="auto" w:fill="auto"/>
                <w:vAlign w:val="center"/>
              </w:tcPr>
              <w:p w14:paraId="7A025775" w14:textId="77777777" w:rsidR="006C15E3" w:rsidRDefault="004822BC">
                <w:pPr>
                  <w:snapToGrid w:val="0"/>
                  <w:jc w:val="center"/>
                  <w:rPr>
                    <w:b/>
                    <w:sz w:val="22"/>
                    <w:szCs w:val="22"/>
                  </w:rPr>
                </w:pPr>
                <w:r>
                  <w:rPr>
                    <w:b/>
                    <w:sz w:val="22"/>
                    <w:szCs w:val="22"/>
                  </w:rPr>
                  <w:t>2 000</w:t>
                </w:r>
              </w:p>
            </w:tc>
            <w:tc>
              <w:tcPr>
                <w:tcW w:w="992" w:type="dxa"/>
                <w:shd w:val="clear" w:color="auto" w:fill="auto"/>
                <w:vAlign w:val="center"/>
              </w:tcPr>
              <w:p w14:paraId="7A025776" w14:textId="77777777" w:rsidR="006C15E3" w:rsidRDefault="004822BC">
                <w:pPr>
                  <w:snapToGrid w:val="0"/>
                  <w:jc w:val="center"/>
                  <w:rPr>
                    <w:b/>
                    <w:sz w:val="22"/>
                    <w:szCs w:val="22"/>
                  </w:rPr>
                </w:pPr>
                <w:r>
                  <w:rPr>
                    <w:b/>
                    <w:sz w:val="22"/>
                    <w:szCs w:val="22"/>
                  </w:rPr>
                  <w:t>2 000</w:t>
                </w:r>
              </w:p>
            </w:tc>
            <w:tc>
              <w:tcPr>
                <w:tcW w:w="1073" w:type="dxa"/>
                <w:shd w:val="clear" w:color="auto" w:fill="auto"/>
                <w:vAlign w:val="center"/>
              </w:tcPr>
              <w:p w14:paraId="7A025777" w14:textId="77777777" w:rsidR="006C15E3" w:rsidRDefault="004822BC">
                <w:pPr>
                  <w:snapToGrid w:val="0"/>
                  <w:jc w:val="center"/>
                  <w:rPr>
                    <w:b/>
                    <w:sz w:val="22"/>
                    <w:szCs w:val="22"/>
                  </w:rPr>
                </w:pPr>
                <w:r>
                  <w:rPr>
                    <w:b/>
                    <w:sz w:val="22"/>
                    <w:szCs w:val="22"/>
                  </w:rPr>
                  <w:t>2 000</w:t>
                </w:r>
              </w:p>
            </w:tc>
            <w:tc>
              <w:tcPr>
                <w:tcW w:w="912" w:type="dxa"/>
                <w:shd w:val="clear" w:color="auto" w:fill="auto"/>
                <w:vAlign w:val="center"/>
              </w:tcPr>
              <w:p w14:paraId="7A025778" w14:textId="77777777" w:rsidR="006C15E3" w:rsidRDefault="004822BC">
                <w:pPr>
                  <w:snapToGrid w:val="0"/>
                  <w:jc w:val="center"/>
                  <w:rPr>
                    <w:b/>
                    <w:sz w:val="22"/>
                    <w:szCs w:val="22"/>
                  </w:rPr>
                </w:pPr>
                <w:r>
                  <w:rPr>
                    <w:b/>
                    <w:sz w:val="22"/>
                    <w:szCs w:val="22"/>
                  </w:rPr>
                  <w:t>0</w:t>
                </w:r>
              </w:p>
            </w:tc>
            <w:tc>
              <w:tcPr>
                <w:tcW w:w="1068" w:type="dxa"/>
                <w:shd w:val="clear" w:color="auto" w:fill="auto"/>
                <w:vAlign w:val="center"/>
              </w:tcPr>
              <w:p w14:paraId="7A025779"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77A" w14:textId="77777777" w:rsidR="006C15E3" w:rsidRDefault="004822BC">
                <w:pPr>
                  <w:snapToGrid w:val="0"/>
                  <w:jc w:val="center"/>
                  <w:rPr>
                    <w:b/>
                    <w:sz w:val="22"/>
                    <w:szCs w:val="22"/>
                  </w:rPr>
                </w:pPr>
                <w:r>
                  <w:rPr>
                    <w:b/>
                    <w:sz w:val="22"/>
                    <w:szCs w:val="22"/>
                  </w:rPr>
                  <w:t>0</w:t>
                </w:r>
              </w:p>
            </w:tc>
            <w:tc>
              <w:tcPr>
                <w:tcW w:w="1503" w:type="dxa"/>
                <w:shd w:val="clear" w:color="auto" w:fill="auto"/>
                <w:vAlign w:val="center"/>
              </w:tcPr>
              <w:p w14:paraId="7A02577B" w14:textId="77777777" w:rsidR="006C15E3" w:rsidRDefault="004822BC">
                <w:pPr>
                  <w:snapToGrid w:val="0"/>
                  <w:jc w:val="center"/>
                  <w:rPr>
                    <w:sz w:val="22"/>
                    <w:szCs w:val="22"/>
                  </w:rPr>
                </w:pPr>
                <w:r>
                  <w:rPr>
                    <w:sz w:val="22"/>
                    <w:szCs w:val="22"/>
                  </w:rPr>
                  <w:t>–</w:t>
                </w:r>
              </w:p>
            </w:tc>
          </w:tr>
          <w:tr w:rsidR="006C15E3" w14:paraId="7A025789" w14:textId="77777777">
            <w:tc>
              <w:tcPr>
                <w:tcW w:w="1046" w:type="dxa"/>
                <w:shd w:val="clear" w:color="auto" w:fill="auto"/>
              </w:tcPr>
              <w:p w14:paraId="7A02577D" w14:textId="77777777" w:rsidR="006C15E3" w:rsidRDefault="004822BC">
                <w:pPr>
                  <w:tabs>
                    <w:tab w:val="left" w:pos="142"/>
                  </w:tabs>
                  <w:overflowPunct w:val="0"/>
                  <w:textAlignment w:val="baseline"/>
                  <w:rPr>
                    <w:sz w:val="22"/>
                    <w:szCs w:val="22"/>
                  </w:rPr>
                </w:pPr>
                <w:r>
                  <w:rPr>
                    <w:sz w:val="22"/>
                    <w:szCs w:val="22"/>
                  </w:rPr>
                  <w:t>31.</w:t>
                </w:r>
              </w:p>
            </w:tc>
            <w:tc>
              <w:tcPr>
                <w:tcW w:w="2976" w:type="dxa"/>
                <w:gridSpan w:val="2"/>
                <w:shd w:val="clear" w:color="auto" w:fill="auto"/>
              </w:tcPr>
              <w:p w14:paraId="7A02577E" w14:textId="77777777" w:rsidR="006C15E3" w:rsidRDefault="004822BC">
                <w:pPr>
                  <w:snapToGrid w:val="0"/>
                  <w:ind w:left="343"/>
                  <w:rPr>
                    <w:sz w:val="22"/>
                    <w:szCs w:val="22"/>
                  </w:rPr>
                </w:pPr>
                <w:r>
                  <w:rPr>
                    <w:sz w:val="22"/>
                    <w:szCs w:val="22"/>
                  </w:rPr>
                  <w:t>3.2.1 Įdiegti naujus finansavimo modelius suaugusiesiems, prieinamus ir mažesnių miestų bei kaimo gyvenamųjų vietovių gyventojams</w:t>
                </w:r>
              </w:p>
            </w:tc>
            <w:tc>
              <w:tcPr>
                <w:tcW w:w="1080" w:type="dxa"/>
                <w:shd w:val="clear" w:color="auto" w:fill="auto"/>
                <w:vAlign w:val="center"/>
              </w:tcPr>
              <w:p w14:paraId="7A02577F"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780" w14:textId="77777777" w:rsidR="006C15E3" w:rsidRDefault="004822BC">
                <w:pPr>
                  <w:snapToGrid w:val="0"/>
                  <w:jc w:val="center"/>
                  <w:rPr>
                    <w:sz w:val="22"/>
                    <w:szCs w:val="22"/>
                  </w:rPr>
                </w:pPr>
                <w:r>
                  <w:rPr>
                    <w:sz w:val="22"/>
                    <w:szCs w:val="22"/>
                  </w:rPr>
                  <w:t>0</w:t>
                </w:r>
              </w:p>
            </w:tc>
            <w:tc>
              <w:tcPr>
                <w:tcW w:w="941" w:type="dxa"/>
                <w:shd w:val="clear" w:color="auto" w:fill="auto"/>
                <w:vAlign w:val="center"/>
              </w:tcPr>
              <w:p w14:paraId="7A025781" w14:textId="77777777" w:rsidR="006C15E3" w:rsidRDefault="004822BC">
                <w:pPr>
                  <w:snapToGrid w:val="0"/>
                  <w:jc w:val="center"/>
                  <w:rPr>
                    <w:sz w:val="22"/>
                    <w:szCs w:val="22"/>
                  </w:rPr>
                </w:pPr>
                <w:r>
                  <w:rPr>
                    <w:sz w:val="22"/>
                    <w:szCs w:val="22"/>
                  </w:rPr>
                  <w:t>0</w:t>
                </w:r>
              </w:p>
            </w:tc>
            <w:tc>
              <w:tcPr>
                <w:tcW w:w="1134" w:type="dxa"/>
                <w:shd w:val="clear" w:color="auto" w:fill="auto"/>
                <w:vAlign w:val="center"/>
              </w:tcPr>
              <w:p w14:paraId="7A025782" w14:textId="77777777" w:rsidR="006C15E3" w:rsidRDefault="004822BC">
                <w:pPr>
                  <w:snapToGrid w:val="0"/>
                  <w:jc w:val="center"/>
                  <w:rPr>
                    <w:sz w:val="22"/>
                    <w:szCs w:val="22"/>
                  </w:rPr>
                </w:pPr>
                <w:r>
                  <w:rPr>
                    <w:sz w:val="22"/>
                    <w:szCs w:val="22"/>
                  </w:rPr>
                  <w:t>2 000</w:t>
                </w:r>
              </w:p>
            </w:tc>
            <w:tc>
              <w:tcPr>
                <w:tcW w:w="992" w:type="dxa"/>
                <w:shd w:val="clear" w:color="auto" w:fill="auto"/>
                <w:vAlign w:val="center"/>
              </w:tcPr>
              <w:p w14:paraId="7A025783" w14:textId="77777777" w:rsidR="006C15E3" w:rsidRDefault="004822BC">
                <w:pPr>
                  <w:snapToGrid w:val="0"/>
                  <w:jc w:val="center"/>
                  <w:rPr>
                    <w:sz w:val="22"/>
                    <w:szCs w:val="22"/>
                  </w:rPr>
                </w:pPr>
                <w:r>
                  <w:rPr>
                    <w:sz w:val="22"/>
                    <w:szCs w:val="22"/>
                  </w:rPr>
                  <w:t>2 000</w:t>
                </w:r>
              </w:p>
            </w:tc>
            <w:tc>
              <w:tcPr>
                <w:tcW w:w="1073" w:type="dxa"/>
                <w:shd w:val="clear" w:color="auto" w:fill="auto"/>
                <w:vAlign w:val="center"/>
              </w:tcPr>
              <w:p w14:paraId="7A025784" w14:textId="77777777" w:rsidR="006C15E3" w:rsidRDefault="004822BC">
                <w:pPr>
                  <w:snapToGrid w:val="0"/>
                  <w:jc w:val="center"/>
                  <w:rPr>
                    <w:sz w:val="22"/>
                    <w:szCs w:val="22"/>
                  </w:rPr>
                </w:pPr>
                <w:r>
                  <w:rPr>
                    <w:sz w:val="22"/>
                    <w:szCs w:val="22"/>
                  </w:rPr>
                  <w:t>2 000</w:t>
                </w:r>
              </w:p>
            </w:tc>
            <w:tc>
              <w:tcPr>
                <w:tcW w:w="912" w:type="dxa"/>
                <w:shd w:val="clear" w:color="auto" w:fill="auto"/>
                <w:vAlign w:val="center"/>
              </w:tcPr>
              <w:p w14:paraId="7A025785" w14:textId="77777777" w:rsidR="006C15E3" w:rsidRDefault="004822BC">
                <w:pPr>
                  <w:snapToGrid w:val="0"/>
                  <w:jc w:val="center"/>
                  <w:rPr>
                    <w:sz w:val="22"/>
                    <w:szCs w:val="22"/>
                  </w:rPr>
                </w:pPr>
                <w:r>
                  <w:rPr>
                    <w:sz w:val="22"/>
                    <w:szCs w:val="22"/>
                  </w:rPr>
                  <w:t xml:space="preserve">0 </w:t>
                </w:r>
              </w:p>
            </w:tc>
            <w:tc>
              <w:tcPr>
                <w:tcW w:w="1068" w:type="dxa"/>
                <w:shd w:val="clear" w:color="auto" w:fill="auto"/>
                <w:vAlign w:val="center"/>
              </w:tcPr>
              <w:p w14:paraId="7A025786" w14:textId="77777777" w:rsidR="006C15E3" w:rsidRDefault="004822BC">
                <w:pPr>
                  <w:snapToGrid w:val="0"/>
                  <w:jc w:val="center"/>
                  <w:rPr>
                    <w:sz w:val="22"/>
                    <w:szCs w:val="22"/>
                  </w:rPr>
                </w:pPr>
                <w:r>
                  <w:rPr>
                    <w:sz w:val="22"/>
                    <w:szCs w:val="22"/>
                  </w:rPr>
                  <w:t>0</w:t>
                </w:r>
              </w:p>
            </w:tc>
            <w:tc>
              <w:tcPr>
                <w:tcW w:w="957" w:type="dxa"/>
                <w:shd w:val="clear" w:color="auto" w:fill="auto"/>
                <w:vAlign w:val="center"/>
              </w:tcPr>
              <w:p w14:paraId="7A025787"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788" w14:textId="77777777" w:rsidR="006C15E3" w:rsidRDefault="004822BC">
                <w:pPr>
                  <w:snapToGrid w:val="0"/>
                  <w:jc w:val="center"/>
                  <w:rPr>
                    <w:sz w:val="22"/>
                    <w:szCs w:val="22"/>
                  </w:rPr>
                </w:pPr>
                <w:r>
                  <w:rPr>
                    <w:sz w:val="22"/>
                    <w:szCs w:val="22"/>
                  </w:rPr>
                  <w:t>KPMPC</w:t>
                </w:r>
              </w:p>
            </w:tc>
          </w:tr>
          <w:tr w:rsidR="006C15E3" w14:paraId="7A025796" w14:textId="77777777">
            <w:tc>
              <w:tcPr>
                <w:tcW w:w="1046" w:type="dxa"/>
                <w:shd w:val="clear" w:color="auto" w:fill="auto"/>
              </w:tcPr>
              <w:p w14:paraId="7A02578A" w14:textId="77777777" w:rsidR="006C15E3" w:rsidRDefault="004822BC">
                <w:pPr>
                  <w:tabs>
                    <w:tab w:val="left" w:pos="142"/>
                  </w:tabs>
                  <w:overflowPunct w:val="0"/>
                  <w:textAlignment w:val="baseline"/>
                  <w:rPr>
                    <w:sz w:val="22"/>
                    <w:szCs w:val="22"/>
                  </w:rPr>
                </w:pPr>
                <w:r>
                  <w:rPr>
                    <w:sz w:val="22"/>
                    <w:szCs w:val="22"/>
                  </w:rPr>
                  <w:t>32.</w:t>
                </w:r>
              </w:p>
            </w:tc>
            <w:tc>
              <w:tcPr>
                <w:tcW w:w="2976" w:type="dxa"/>
                <w:gridSpan w:val="2"/>
                <w:shd w:val="clear" w:color="auto" w:fill="auto"/>
              </w:tcPr>
              <w:p w14:paraId="7A02578B" w14:textId="77777777" w:rsidR="006C15E3" w:rsidRDefault="004822BC">
                <w:pPr>
                  <w:snapToGrid w:val="0"/>
                  <w:rPr>
                    <w:sz w:val="22"/>
                    <w:szCs w:val="22"/>
                  </w:rPr>
                </w:pPr>
                <w:r>
                  <w:rPr>
                    <w:sz w:val="22"/>
                    <w:szCs w:val="22"/>
                  </w:rPr>
                  <w:t>3.3. Priemonė: Dalyvauti tarptautiniuose ir nacionaliniuose mokymosi visą gyvenimą ir suaugusiųjų švietimo tyrimuose</w:t>
                </w:r>
              </w:p>
            </w:tc>
            <w:tc>
              <w:tcPr>
                <w:tcW w:w="1080" w:type="dxa"/>
                <w:shd w:val="clear" w:color="auto" w:fill="auto"/>
                <w:vAlign w:val="center"/>
              </w:tcPr>
              <w:p w14:paraId="7A02578C" w14:textId="77777777" w:rsidR="006C15E3" w:rsidRDefault="004822BC">
                <w:pPr>
                  <w:snapToGrid w:val="0"/>
                  <w:jc w:val="center"/>
                  <w:rPr>
                    <w:b/>
                    <w:sz w:val="22"/>
                    <w:szCs w:val="22"/>
                  </w:rPr>
                </w:pPr>
                <w:r>
                  <w:rPr>
                    <w:b/>
                    <w:sz w:val="22"/>
                    <w:szCs w:val="22"/>
                  </w:rPr>
                  <w:t>300</w:t>
                </w:r>
              </w:p>
            </w:tc>
            <w:tc>
              <w:tcPr>
                <w:tcW w:w="1080" w:type="dxa"/>
                <w:shd w:val="clear" w:color="auto" w:fill="auto"/>
                <w:vAlign w:val="center"/>
              </w:tcPr>
              <w:p w14:paraId="7A02578D" w14:textId="77777777" w:rsidR="006C15E3" w:rsidRDefault="004822BC">
                <w:pPr>
                  <w:snapToGrid w:val="0"/>
                  <w:jc w:val="center"/>
                  <w:rPr>
                    <w:b/>
                    <w:sz w:val="22"/>
                    <w:szCs w:val="22"/>
                  </w:rPr>
                </w:pPr>
                <w:r>
                  <w:rPr>
                    <w:b/>
                    <w:sz w:val="22"/>
                    <w:szCs w:val="22"/>
                  </w:rPr>
                  <w:t>300</w:t>
                </w:r>
              </w:p>
            </w:tc>
            <w:tc>
              <w:tcPr>
                <w:tcW w:w="941" w:type="dxa"/>
                <w:shd w:val="clear" w:color="auto" w:fill="auto"/>
                <w:vAlign w:val="center"/>
              </w:tcPr>
              <w:p w14:paraId="7A02578E" w14:textId="77777777" w:rsidR="006C15E3" w:rsidRDefault="004822BC">
                <w:pPr>
                  <w:snapToGrid w:val="0"/>
                  <w:jc w:val="center"/>
                  <w:rPr>
                    <w:b/>
                    <w:sz w:val="22"/>
                    <w:szCs w:val="22"/>
                  </w:rPr>
                </w:pPr>
                <w:r>
                  <w:rPr>
                    <w:b/>
                    <w:sz w:val="22"/>
                    <w:szCs w:val="22"/>
                  </w:rPr>
                  <w:t>300</w:t>
                </w:r>
              </w:p>
            </w:tc>
            <w:tc>
              <w:tcPr>
                <w:tcW w:w="1134" w:type="dxa"/>
                <w:shd w:val="clear" w:color="auto" w:fill="auto"/>
                <w:vAlign w:val="center"/>
              </w:tcPr>
              <w:p w14:paraId="7A02578F" w14:textId="77777777" w:rsidR="006C15E3" w:rsidRDefault="004822BC">
                <w:pPr>
                  <w:snapToGrid w:val="0"/>
                  <w:jc w:val="center"/>
                  <w:rPr>
                    <w:b/>
                    <w:sz w:val="22"/>
                    <w:szCs w:val="22"/>
                  </w:rPr>
                </w:pPr>
                <w:r>
                  <w:rPr>
                    <w:b/>
                    <w:sz w:val="22"/>
                    <w:szCs w:val="22"/>
                  </w:rPr>
                  <w:t>1 300</w:t>
                </w:r>
              </w:p>
            </w:tc>
            <w:tc>
              <w:tcPr>
                <w:tcW w:w="992" w:type="dxa"/>
                <w:shd w:val="clear" w:color="auto" w:fill="auto"/>
                <w:vAlign w:val="center"/>
              </w:tcPr>
              <w:p w14:paraId="7A025790" w14:textId="77777777" w:rsidR="006C15E3" w:rsidRDefault="004822BC">
                <w:pPr>
                  <w:snapToGrid w:val="0"/>
                  <w:jc w:val="center"/>
                  <w:rPr>
                    <w:b/>
                    <w:sz w:val="22"/>
                    <w:szCs w:val="22"/>
                  </w:rPr>
                </w:pPr>
                <w:r>
                  <w:rPr>
                    <w:b/>
                    <w:sz w:val="22"/>
                    <w:szCs w:val="22"/>
                  </w:rPr>
                  <w:t>1 300</w:t>
                </w:r>
              </w:p>
            </w:tc>
            <w:tc>
              <w:tcPr>
                <w:tcW w:w="1073" w:type="dxa"/>
                <w:shd w:val="clear" w:color="auto" w:fill="auto"/>
                <w:vAlign w:val="center"/>
              </w:tcPr>
              <w:p w14:paraId="7A025791" w14:textId="77777777" w:rsidR="006C15E3" w:rsidRDefault="004822BC">
                <w:pPr>
                  <w:snapToGrid w:val="0"/>
                  <w:jc w:val="center"/>
                  <w:rPr>
                    <w:b/>
                    <w:sz w:val="22"/>
                    <w:szCs w:val="22"/>
                  </w:rPr>
                </w:pPr>
                <w:r>
                  <w:rPr>
                    <w:b/>
                    <w:sz w:val="22"/>
                    <w:szCs w:val="22"/>
                  </w:rPr>
                  <w:t>1 300</w:t>
                </w:r>
              </w:p>
            </w:tc>
            <w:tc>
              <w:tcPr>
                <w:tcW w:w="912" w:type="dxa"/>
                <w:shd w:val="clear" w:color="auto" w:fill="auto"/>
                <w:vAlign w:val="center"/>
              </w:tcPr>
              <w:p w14:paraId="7A025792" w14:textId="77777777" w:rsidR="006C15E3" w:rsidRDefault="004822BC">
                <w:pPr>
                  <w:snapToGrid w:val="0"/>
                  <w:jc w:val="center"/>
                  <w:rPr>
                    <w:b/>
                    <w:sz w:val="22"/>
                    <w:szCs w:val="22"/>
                  </w:rPr>
                </w:pPr>
                <w:r>
                  <w:rPr>
                    <w:b/>
                    <w:sz w:val="22"/>
                    <w:szCs w:val="22"/>
                  </w:rPr>
                  <w:t>0</w:t>
                </w:r>
              </w:p>
            </w:tc>
            <w:tc>
              <w:tcPr>
                <w:tcW w:w="1068" w:type="dxa"/>
                <w:shd w:val="clear" w:color="auto" w:fill="auto"/>
                <w:vAlign w:val="center"/>
              </w:tcPr>
              <w:p w14:paraId="7A025793"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794" w14:textId="77777777" w:rsidR="006C15E3" w:rsidRDefault="004822BC">
                <w:pPr>
                  <w:snapToGrid w:val="0"/>
                  <w:jc w:val="center"/>
                  <w:rPr>
                    <w:b/>
                    <w:sz w:val="22"/>
                    <w:szCs w:val="22"/>
                  </w:rPr>
                </w:pPr>
                <w:r>
                  <w:rPr>
                    <w:b/>
                    <w:sz w:val="22"/>
                    <w:szCs w:val="22"/>
                  </w:rPr>
                  <w:t>0</w:t>
                </w:r>
              </w:p>
            </w:tc>
            <w:tc>
              <w:tcPr>
                <w:tcW w:w="1503" w:type="dxa"/>
                <w:shd w:val="clear" w:color="auto" w:fill="auto"/>
                <w:vAlign w:val="center"/>
              </w:tcPr>
              <w:p w14:paraId="7A025795" w14:textId="77777777" w:rsidR="006C15E3" w:rsidRDefault="004822BC">
                <w:pPr>
                  <w:snapToGrid w:val="0"/>
                  <w:jc w:val="center"/>
                  <w:rPr>
                    <w:sz w:val="22"/>
                    <w:szCs w:val="22"/>
                  </w:rPr>
                </w:pPr>
                <w:r>
                  <w:rPr>
                    <w:sz w:val="22"/>
                    <w:szCs w:val="22"/>
                  </w:rPr>
                  <w:t>–</w:t>
                </w:r>
              </w:p>
            </w:tc>
          </w:tr>
          <w:tr w:rsidR="006C15E3" w14:paraId="7A0257A3" w14:textId="77777777">
            <w:tc>
              <w:tcPr>
                <w:tcW w:w="1046" w:type="dxa"/>
                <w:shd w:val="clear" w:color="auto" w:fill="auto"/>
              </w:tcPr>
              <w:p w14:paraId="7A025797" w14:textId="77777777" w:rsidR="006C15E3" w:rsidRDefault="004822BC">
                <w:pPr>
                  <w:tabs>
                    <w:tab w:val="left" w:pos="142"/>
                  </w:tabs>
                  <w:overflowPunct w:val="0"/>
                  <w:textAlignment w:val="baseline"/>
                  <w:rPr>
                    <w:sz w:val="22"/>
                    <w:szCs w:val="22"/>
                  </w:rPr>
                </w:pPr>
                <w:r>
                  <w:rPr>
                    <w:sz w:val="22"/>
                    <w:szCs w:val="22"/>
                  </w:rPr>
                  <w:t>33.</w:t>
                </w:r>
              </w:p>
            </w:tc>
            <w:tc>
              <w:tcPr>
                <w:tcW w:w="2976" w:type="dxa"/>
                <w:gridSpan w:val="2"/>
                <w:shd w:val="clear" w:color="auto" w:fill="auto"/>
              </w:tcPr>
              <w:p w14:paraId="7A025798" w14:textId="77777777" w:rsidR="006C15E3" w:rsidRDefault="004822BC">
                <w:pPr>
                  <w:snapToGrid w:val="0"/>
                  <w:ind w:left="343"/>
                  <w:rPr>
                    <w:sz w:val="22"/>
                    <w:szCs w:val="22"/>
                  </w:rPr>
                </w:pPr>
                <w:r>
                  <w:rPr>
                    <w:sz w:val="22"/>
                    <w:szCs w:val="22"/>
                  </w:rPr>
                  <w:t>3.3.1. Dalyvauti tarptautiniame PIAAC tyrime</w:t>
                </w:r>
              </w:p>
            </w:tc>
            <w:tc>
              <w:tcPr>
                <w:tcW w:w="1080" w:type="dxa"/>
                <w:shd w:val="clear" w:color="auto" w:fill="auto"/>
                <w:vAlign w:val="center"/>
              </w:tcPr>
              <w:p w14:paraId="7A025799" w14:textId="77777777" w:rsidR="006C15E3" w:rsidRDefault="004822BC">
                <w:pPr>
                  <w:snapToGrid w:val="0"/>
                  <w:jc w:val="center"/>
                  <w:rPr>
                    <w:sz w:val="22"/>
                    <w:szCs w:val="22"/>
                  </w:rPr>
                </w:pPr>
                <w:r>
                  <w:rPr>
                    <w:sz w:val="22"/>
                    <w:szCs w:val="22"/>
                  </w:rPr>
                  <w:t>300</w:t>
                </w:r>
              </w:p>
            </w:tc>
            <w:tc>
              <w:tcPr>
                <w:tcW w:w="1080" w:type="dxa"/>
                <w:shd w:val="clear" w:color="auto" w:fill="auto"/>
                <w:vAlign w:val="center"/>
              </w:tcPr>
              <w:p w14:paraId="7A02579A" w14:textId="77777777" w:rsidR="006C15E3" w:rsidRDefault="004822BC">
                <w:pPr>
                  <w:snapToGrid w:val="0"/>
                  <w:jc w:val="center"/>
                  <w:rPr>
                    <w:sz w:val="22"/>
                    <w:szCs w:val="22"/>
                  </w:rPr>
                </w:pPr>
                <w:r>
                  <w:rPr>
                    <w:sz w:val="22"/>
                    <w:szCs w:val="22"/>
                  </w:rPr>
                  <w:t>300</w:t>
                </w:r>
              </w:p>
            </w:tc>
            <w:tc>
              <w:tcPr>
                <w:tcW w:w="941" w:type="dxa"/>
                <w:shd w:val="clear" w:color="auto" w:fill="auto"/>
                <w:vAlign w:val="center"/>
              </w:tcPr>
              <w:p w14:paraId="7A02579B" w14:textId="77777777" w:rsidR="006C15E3" w:rsidRDefault="004822BC">
                <w:pPr>
                  <w:jc w:val="center"/>
                  <w:rPr>
                    <w:sz w:val="22"/>
                    <w:szCs w:val="22"/>
                  </w:rPr>
                </w:pPr>
                <w:r>
                  <w:rPr>
                    <w:sz w:val="22"/>
                    <w:szCs w:val="22"/>
                  </w:rPr>
                  <w:t>300</w:t>
                </w:r>
              </w:p>
            </w:tc>
            <w:tc>
              <w:tcPr>
                <w:tcW w:w="1134" w:type="dxa"/>
                <w:shd w:val="clear" w:color="auto" w:fill="auto"/>
                <w:vAlign w:val="center"/>
              </w:tcPr>
              <w:p w14:paraId="7A02579C" w14:textId="77777777" w:rsidR="006C15E3" w:rsidRDefault="004822BC">
                <w:pPr>
                  <w:jc w:val="center"/>
                  <w:rPr>
                    <w:sz w:val="22"/>
                    <w:szCs w:val="22"/>
                  </w:rPr>
                </w:pPr>
                <w:r>
                  <w:rPr>
                    <w:sz w:val="22"/>
                    <w:szCs w:val="22"/>
                  </w:rPr>
                  <w:t>1 000</w:t>
                </w:r>
              </w:p>
            </w:tc>
            <w:tc>
              <w:tcPr>
                <w:tcW w:w="992" w:type="dxa"/>
                <w:shd w:val="clear" w:color="auto" w:fill="auto"/>
                <w:vAlign w:val="center"/>
              </w:tcPr>
              <w:p w14:paraId="7A02579D" w14:textId="77777777" w:rsidR="006C15E3" w:rsidRDefault="004822BC">
                <w:pPr>
                  <w:jc w:val="center"/>
                  <w:rPr>
                    <w:sz w:val="22"/>
                    <w:szCs w:val="22"/>
                  </w:rPr>
                </w:pPr>
                <w:r>
                  <w:rPr>
                    <w:sz w:val="22"/>
                    <w:szCs w:val="22"/>
                  </w:rPr>
                  <w:t>1 000</w:t>
                </w:r>
              </w:p>
            </w:tc>
            <w:tc>
              <w:tcPr>
                <w:tcW w:w="1073" w:type="dxa"/>
                <w:shd w:val="clear" w:color="auto" w:fill="auto"/>
                <w:vAlign w:val="center"/>
              </w:tcPr>
              <w:p w14:paraId="7A02579E" w14:textId="77777777" w:rsidR="006C15E3" w:rsidRDefault="004822BC">
                <w:pPr>
                  <w:jc w:val="center"/>
                  <w:rPr>
                    <w:sz w:val="22"/>
                    <w:szCs w:val="22"/>
                  </w:rPr>
                </w:pPr>
                <w:r>
                  <w:rPr>
                    <w:sz w:val="22"/>
                    <w:szCs w:val="22"/>
                  </w:rPr>
                  <w:t>1 000</w:t>
                </w:r>
              </w:p>
            </w:tc>
            <w:tc>
              <w:tcPr>
                <w:tcW w:w="912" w:type="dxa"/>
                <w:shd w:val="clear" w:color="auto" w:fill="auto"/>
                <w:vAlign w:val="center"/>
              </w:tcPr>
              <w:p w14:paraId="7A02579F" w14:textId="77777777" w:rsidR="006C15E3" w:rsidRDefault="004822BC">
                <w:pPr>
                  <w:jc w:val="center"/>
                  <w:rPr>
                    <w:sz w:val="22"/>
                    <w:szCs w:val="22"/>
                  </w:rPr>
                </w:pPr>
                <w:r>
                  <w:rPr>
                    <w:sz w:val="22"/>
                    <w:szCs w:val="22"/>
                  </w:rPr>
                  <w:t>0</w:t>
                </w:r>
              </w:p>
            </w:tc>
            <w:tc>
              <w:tcPr>
                <w:tcW w:w="1068" w:type="dxa"/>
                <w:shd w:val="clear" w:color="auto" w:fill="auto"/>
                <w:vAlign w:val="center"/>
              </w:tcPr>
              <w:p w14:paraId="7A0257A0" w14:textId="77777777" w:rsidR="006C15E3" w:rsidRDefault="004822BC">
                <w:pPr>
                  <w:jc w:val="center"/>
                  <w:rPr>
                    <w:sz w:val="22"/>
                    <w:szCs w:val="22"/>
                  </w:rPr>
                </w:pPr>
                <w:r>
                  <w:rPr>
                    <w:sz w:val="22"/>
                    <w:szCs w:val="22"/>
                  </w:rPr>
                  <w:t>0</w:t>
                </w:r>
              </w:p>
            </w:tc>
            <w:tc>
              <w:tcPr>
                <w:tcW w:w="957" w:type="dxa"/>
                <w:shd w:val="clear" w:color="auto" w:fill="auto"/>
                <w:vAlign w:val="center"/>
              </w:tcPr>
              <w:p w14:paraId="7A0257A1"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7A2" w14:textId="77777777" w:rsidR="006C15E3" w:rsidRDefault="004822BC">
                <w:pPr>
                  <w:snapToGrid w:val="0"/>
                  <w:jc w:val="center"/>
                  <w:rPr>
                    <w:sz w:val="22"/>
                    <w:szCs w:val="22"/>
                  </w:rPr>
                </w:pPr>
                <w:r>
                  <w:rPr>
                    <w:sz w:val="22"/>
                    <w:szCs w:val="22"/>
                  </w:rPr>
                  <w:t xml:space="preserve">Nacionalinis egzaminų centras (toliau </w:t>
                </w:r>
                <w:r>
                  <w:rPr>
                    <w:szCs w:val="24"/>
                  </w:rPr>
                  <w:t xml:space="preserve">– </w:t>
                </w:r>
                <w:r>
                  <w:rPr>
                    <w:sz w:val="22"/>
                    <w:szCs w:val="22"/>
                  </w:rPr>
                  <w:t>NEC)</w:t>
                </w:r>
              </w:p>
            </w:tc>
          </w:tr>
          <w:tr w:rsidR="006C15E3" w14:paraId="7A0257B0" w14:textId="77777777">
            <w:tc>
              <w:tcPr>
                <w:tcW w:w="1046" w:type="dxa"/>
                <w:shd w:val="clear" w:color="auto" w:fill="auto"/>
              </w:tcPr>
              <w:p w14:paraId="7A0257A4" w14:textId="77777777" w:rsidR="006C15E3" w:rsidRDefault="004822BC">
                <w:pPr>
                  <w:tabs>
                    <w:tab w:val="left" w:pos="142"/>
                  </w:tabs>
                  <w:overflowPunct w:val="0"/>
                  <w:textAlignment w:val="baseline"/>
                  <w:rPr>
                    <w:sz w:val="22"/>
                    <w:szCs w:val="22"/>
                  </w:rPr>
                </w:pPr>
                <w:r>
                  <w:rPr>
                    <w:sz w:val="22"/>
                    <w:szCs w:val="22"/>
                  </w:rPr>
                  <w:t>34.</w:t>
                </w:r>
              </w:p>
            </w:tc>
            <w:tc>
              <w:tcPr>
                <w:tcW w:w="2976" w:type="dxa"/>
                <w:gridSpan w:val="2"/>
                <w:shd w:val="clear" w:color="auto" w:fill="auto"/>
              </w:tcPr>
              <w:p w14:paraId="7A0257A5" w14:textId="77777777" w:rsidR="006C15E3" w:rsidRDefault="004822BC">
                <w:pPr>
                  <w:snapToGrid w:val="0"/>
                  <w:ind w:left="343"/>
                  <w:rPr>
                    <w:sz w:val="22"/>
                    <w:szCs w:val="22"/>
                  </w:rPr>
                </w:pPr>
                <w:r>
                  <w:rPr>
                    <w:sz w:val="22"/>
                    <w:szCs w:val="22"/>
                  </w:rPr>
                  <w:t>3.3.2 Inicijuoti ir vykdyti valstybės ir darbdavių poreikius atitinkančius suaugusiųjų švietimo tyrimus</w:t>
                </w:r>
              </w:p>
            </w:tc>
            <w:tc>
              <w:tcPr>
                <w:tcW w:w="1080" w:type="dxa"/>
                <w:shd w:val="clear" w:color="auto" w:fill="auto"/>
                <w:vAlign w:val="center"/>
              </w:tcPr>
              <w:p w14:paraId="7A0257A6" w14:textId="77777777" w:rsidR="006C15E3" w:rsidRDefault="004822BC">
                <w:pPr>
                  <w:snapToGrid w:val="0"/>
                  <w:jc w:val="center"/>
                  <w:rPr>
                    <w:sz w:val="22"/>
                    <w:szCs w:val="22"/>
                  </w:rPr>
                </w:pPr>
                <w:r>
                  <w:rPr>
                    <w:sz w:val="22"/>
                    <w:szCs w:val="22"/>
                  </w:rPr>
                  <w:t>0</w:t>
                </w:r>
              </w:p>
            </w:tc>
            <w:tc>
              <w:tcPr>
                <w:tcW w:w="1080" w:type="dxa"/>
                <w:shd w:val="clear" w:color="auto" w:fill="auto"/>
                <w:vAlign w:val="center"/>
              </w:tcPr>
              <w:p w14:paraId="7A0257A7" w14:textId="77777777" w:rsidR="006C15E3" w:rsidRDefault="004822BC">
                <w:pPr>
                  <w:snapToGrid w:val="0"/>
                  <w:jc w:val="center"/>
                  <w:rPr>
                    <w:sz w:val="22"/>
                    <w:szCs w:val="22"/>
                  </w:rPr>
                </w:pPr>
                <w:r>
                  <w:rPr>
                    <w:sz w:val="22"/>
                    <w:szCs w:val="22"/>
                  </w:rPr>
                  <w:t>0</w:t>
                </w:r>
              </w:p>
            </w:tc>
            <w:tc>
              <w:tcPr>
                <w:tcW w:w="941" w:type="dxa"/>
                <w:shd w:val="clear" w:color="auto" w:fill="auto"/>
                <w:vAlign w:val="center"/>
              </w:tcPr>
              <w:p w14:paraId="7A0257A8" w14:textId="77777777" w:rsidR="006C15E3" w:rsidRDefault="004822BC">
                <w:pPr>
                  <w:jc w:val="center"/>
                  <w:rPr>
                    <w:sz w:val="22"/>
                    <w:szCs w:val="22"/>
                  </w:rPr>
                </w:pPr>
                <w:r>
                  <w:rPr>
                    <w:sz w:val="22"/>
                    <w:szCs w:val="22"/>
                  </w:rPr>
                  <w:t>0</w:t>
                </w:r>
              </w:p>
            </w:tc>
            <w:tc>
              <w:tcPr>
                <w:tcW w:w="1134" w:type="dxa"/>
                <w:shd w:val="clear" w:color="auto" w:fill="auto"/>
                <w:vAlign w:val="center"/>
              </w:tcPr>
              <w:p w14:paraId="7A0257A9" w14:textId="77777777" w:rsidR="006C15E3" w:rsidRDefault="004822BC">
                <w:pPr>
                  <w:jc w:val="center"/>
                  <w:rPr>
                    <w:sz w:val="22"/>
                    <w:szCs w:val="22"/>
                  </w:rPr>
                </w:pPr>
                <w:r>
                  <w:rPr>
                    <w:sz w:val="22"/>
                    <w:szCs w:val="22"/>
                  </w:rPr>
                  <w:t>300</w:t>
                </w:r>
              </w:p>
            </w:tc>
            <w:tc>
              <w:tcPr>
                <w:tcW w:w="992" w:type="dxa"/>
                <w:shd w:val="clear" w:color="auto" w:fill="auto"/>
                <w:vAlign w:val="center"/>
              </w:tcPr>
              <w:p w14:paraId="7A0257AA" w14:textId="77777777" w:rsidR="006C15E3" w:rsidRDefault="004822BC">
                <w:pPr>
                  <w:jc w:val="center"/>
                  <w:rPr>
                    <w:sz w:val="22"/>
                    <w:szCs w:val="22"/>
                  </w:rPr>
                </w:pPr>
                <w:r>
                  <w:rPr>
                    <w:sz w:val="22"/>
                    <w:szCs w:val="22"/>
                  </w:rPr>
                  <w:t>300</w:t>
                </w:r>
              </w:p>
            </w:tc>
            <w:tc>
              <w:tcPr>
                <w:tcW w:w="1073" w:type="dxa"/>
                <w:shd w:val="clear" w:color="auto" w:fill="auto"/>
                <w:vAlign w:val="center"/>
              </w:tcPr>
              <w:p w14:paraId="7A0257AB" w14:textId="77777777" w:rsidR="006C15E3" w:rsidRDefault="004822BC">
                <w:pPr>
                  <w:jc w:val="center"/>
                  <w:rPr>
                    <w:sz w:val="22"/>
                    <w:szCs w:val="22"/>
                  </w:rPr>
                </w:pPr>
                <w:r>
                  <w:rPr>
                    <w:sz w:val="22"/>
                    <w:szCs w:val="22"/>
                  </w:rPr>
                  <w:t>300</w:t>
                </w:r>
              </w:p>
            </w:tc>
            <w:tc>
              <w:tcPr>
                <w:tcW w:w="912" w:type="dxa"/>
                <w:shd w:val="clear" w:color="auto" w:fill="auto"/>
                <w:vAlign w:val="center"/>
              </w:tcPr>
              <w:p w14:paraId="7A0257AC" w14:textId="77777777" w:rsidR="006C15E3" w:rsidRDefault="004822BC">
                <w:pPr>
                  <w:jc w:val="center"/>
                  <w:rPr>
                    <w:sz w:val="22"/>
                    <w:szCs w:val="22"/>
                  </w:rPr>
                </w:pPr>
                <w:r>
                  <w:rPr>
                    <w:sz w:val="22"/>
                    <w:szCs w:val="22"/>
                  </w:rPr>
                  <w:t>0</w:t>
                </w:r>
              </w:p>
            </w:tc>
            <w:tc>
              <w:tcPr>
                <w:tcW w:w="1068" w:type="dxa"/>
                <w:shd w:val="clear" w:color="auto" w:fill="auto"/>
                <w:vAlign w:val="center"/>
              </w:tcPr>
              <w:p w14:paraId="7A0257AD" w14:textId="77777777" w:rsidR="006C15E3" w:rsidRDefault="004822BC">
                <w:pPr>
                  <w:jc w:val="center"/>
                  <w:rPr>
                    <w:sz w:val="22"/>
                    <w:szCs w:val="22"/>
                  </w:rPr>
                </w:pPr>
                <w:r>
                  <w:rPr>
                    <w:sz w:val="22"/>
                    <w:szCs w:val="22"/>
                  </w:rPr>
                  <w:t>0</w:t>
                </w:r>
              </w:p>
            </w:tc>
            <w:tc>
              <w:tcPr>
                <w:tcW w:w="957" w:type="dxa"/>
                <w:shd w:val="clear" w:color="auto" w:fill="auto"/>
                <w:vAlign w:val="center"/>
              </w:tcPr>
              <w:p w14:paraId="7A0257AE" w14:textId="77777777" w:rsidR="006C15E3" w:rsidRDefault="004822BC">
                <w:pPr>
                  <w:snapToGrid w:val="0"/>
                  <w:jc w:val="center"/>
                  <w:rPr>
                    <w:sz w:val="22"/>
                    <w:szCs w:val="22"/>
                  </w:rPr>
                </w:pPr>
                <w:r>
                  <w:rPr>
                    <w:sz w:val="22"/>
                    <w:szCs w:val="22"/>
                  </w:rPr>
                  <w:t>0</w:t>
                </w:r>
              </w:p>
            </w:tc>
            <w:tc>
              <w:tcPr>
                <w:tcW w:w="1503" w:type="dxa"/>
                <w:shd w:val="clear" w:color="auto" w:fill="auto"/>
                <w:vAlign w:val="center"/>
              </w:tcPr>
              <w:p w14:paraId="7A0257AF" w14:textId="77777777" w:rsidR="006C15E3" w:rsidRDefault="004822BC">
                <w:pPr>
                  <w:snapToGrid w:val="0"/>
                  <w:jc w:val="center"/>
                  <w:rPr>
                    <w:sz w:val="22"/>
                    <w:szCs w:val="22"/>
                  </w:rPr>
                </w:pPr>
                <w:r>
                  <w:rPr>
                    <w:sz w:val="22"/>
                    <w:szCs w:val="22"/>
                  </w:rPr>
                  <w:t>MSI, KPMPC</w:t>
                </w:r>
              </w:p>
            </w:tc>
          </w:tr>
          <w:tr w:rsidR="006C15E3" w14:paraId="7A0257BD" w14:textId="77777777">
            <w:tc>
              <w:tcPr>
                <w:tcW w:w="1046" w:type="dxa"/>
                <w:shd w:val="clear" w:color="auto" w:fill="auto"/>
              </w:tcPr>
              <w:p w14:paraId="7A0257B1" w14:textId="77777777" w:rsidR="006C15E3" w:rsidRDefault="004822BC">
                <w:pPr>
                  <w:tabs>
                    <w:tab w:val="left" w:pos="142"/>
                  </w:tabs>
                  <w:overflowPunct w:val="0"/>
                  <w:textAlignment w:val="baseline"/>
                  <w:rPr>
                    <w:sz w:val="22"/>
                    <w:szCs w:val="22"/>
                  </w:rPr>
                </w:pPr>
                <w:r>
                  <w:rPr>
                    <w:sz w:val="22"/>
                    <w:szCs w:val="22"/>
                  </w:rPr>
                  <w:t>35.</w:t>
                </w:r>
              </w:p>
            </w:tc>
            <w:tc>
              <w:tcPr>
                <w:tcW w:w="2976" w:type="dxa"/>
                <w:gridSpan w:val="2"/>
                <w:shd w:val="clear" w:color="auto" w:fill="auto"/>
              </w:tcPr>
              <w:p w14:paraId="7A0257B2" w14:textId="77777777" w:rsidR="006C15E3" w:rsidRDefault="004822BC">
                <w:pPr>
                  <w:snapToGrid w:val="0"/>
                  <w:ind w:firstLine="55"/>
                  <w:rPr>
                    <w:sz w:val="22"/>
                    <w:szCs w:val="22"/>
                  </w:rPr>
                </w:pPr>
                <w:r>
                  <w:rPr>
                    <w:sz w:val="22"/>
                    <w:szCs w:val="22"/>
                  </w:rPr>
                  <w:t>Lietuvos Respublikos valstybės biudžeto lėšos</w:t>
                </w:r>
              </w:p>
            </w:tc>
            <w:tc>
              <w:tcPr>
                <w:tcW w:w="1080" w:type="dxa"/>
                <w:shd w:val="clear" w:color="auto" w:fill="auto"/>
                <w:vAlign w:val="center"/>
              </w:tcPr>
              <w:p w14:paraId="7A0257B3" w14:textId="77777777" w:rsidR="006C15E3" w:rsidRDefault="004822BC">
                <w:pPr>
                  <w:snapToGrid w:val="0"/>
                  <w:jc w:val="center"/>
                  <w:rPr>
                    <w:b/>
                    <w:sz w:val="22"/>
                    <w:szCs w:val="22"/>
                  </w:rPr>
                </w:pPr>
                <w:r>
                  <w:rPr>
                    <w:b/>
                    <w:sz w:val="22"/>
                    <w:szCs w:val="22"/>
                  </w:rPr>
                  <w:t>31 500</w:t>
                </w:r>
              </w:p>
            </w:tc>
            <w:tc>
              <w:tcPr>
                <w:tcW w:w="1080" w:type="dxa"/>
                <w:shd w:val="clear" w:color="auto" w:fill="auto"/>
                <w:vAlign w:val="center"/>
              </w:tcPr>
              <w:p w14:paraId="7A0257B4" w14:textId="77777777" w:rsidR="006C15E3" w:rsidRDefault="004822BC">
                <w:pPr>
                  <w:snapToGrid w:val="0"/>
                  <w:jc w:val="center"/>
                  <w:rPr>
                    <w:b/>
                    <w:sz w:val="22"/>
                    <w:szCs w:val="22"/>
                  </w:rPr>
                </w:pPr>
                <w:r>
                  <w:rPr>
                    <w:b/>
                    <w:sz w:val="22"/>
                    <w:szCs w:val="22"/>
                  </w:rPr>
                  <w:t>31 500</w:t>
                </w:r>
              </w:p>
            </w:tc>
            <w:tc>
              <w:tcPr>
                <w:tcW w:w="941" w:type="dxa"/>
                <w:shd w:val="clear" w:color="auto" w:fill="auto"/>
                <w:vAlign w:val="center"/>
              </w:tcPr>
              <w:p w14:paraId="7A0257B5" w14:textId="77777777" w:rsidR="006C15E3" w:rsidRDefault="004822BC">
                <w:pPr>
                  <w:snapToGrid w:val="0"/>
                  <w:jc w:val="center"/>
                  <w:rPr>
                    <w:b/>
                    <w:sz w:val="22"/>
                    <w:szCs w:val="22"/>
                  </w:rPr>
                </w:pPr>
                <w:r>
                  <w:rPr>
                    <w:b/>
                    <w:sz w:val="22"/>
                    <w:szCs w:val="22"/>
                  </w:rPr>
                  <w:t>31 500</w:t>
                </w:r>
              </w:p>
            </w:tc>
            <w:tc>
              <w:tcPr>
                <w:tcW w:w="1134" w:type="dxa"/>
                <w:shd w:val="clear" w:color="auto" w:fill="auto"/>
                <w:vAlign w:val="center"/>
              </w:tcPr>
              <w:p w14:paraId="7A0257B6" w14:textId="77777777" w:rsidR="006C15E3" w:rsidRDefault="006C15E3">
                <w:pPr>
                  <w:snapToGrid w:val="0"/>
                  <w:jc w:val="center"/>
                  <w:rPr>
                    <w:sz w:val="22"/>
                    <w:szCs w:val="22"/>
                  </w:rPr>
                </w:pPr>
              </w:p>
            </w:tc>
            <w:tc>
              <w:tcPr>
                <w:tcW w:w="992" w:type="dxa"/>
                <w:shd w:val="clear" w:color="auto" w:fill="auto"/>
                <w:vAlign w:val="center"/>
              </w:tcPr>
              <w:p w14:paraId="7A0257B7" w14:textId="77777777" w:rsidR="006C15E3" w:rsidRDefault="006C15E3">
                <w:pPr>
                  <w:snapToGrid w:val="0"/>
                  <w:jc w:val="center"/>
                  <w:rPr>
                    <w:b/>
                    <w:sz w:val="22"/>
                    <w:szCs w:val="22"/>
                  </w:rPr>
                </w:pPr>
              </w:p>
            </w:tc>
            <w:tc>
              <w:tcPr>
                <w:tcW w:w="1073" w:type="dxa"/>
                <w:shd w:val="clear" w:color="auto" w:fill="auto"/>
                <w:vAlign w:val="center"/>
              </w:tcPr>
              <w:p w14:paraId="7A0257B8" w14:textId="77777777" w:rsidR="006C15E3" w:rsidRDefault="006C15E3">
                <w:pPr>
                  <w:snapToGrid w:val="0"/>
                  <w:jc w:val="center"/>
                  <w:rPr>
                    <w:b/>
                    <w:sz w:val="22"/>
                    <w:szCs w:val="22"/>
                  </w:rPr>
                </w:pPr>
              </w:p>
            </w:tc>
            <w:tc>
              <w:tcPr>
                <w:tcW w:w="912" w:type="dxa"/>
                <w:shd w:val="clear" w:color="auto" w:fill="auto"/>
                <w:vAlign w:val="center"/>
              </w:tcPr>
              <w:p w14:paraId="7A0257B9" w14:textId="77777777" w:rsidR="006C15E3" w:rsidRDefault="006C15E3">
                <w:pPr>
                  <w:snapToGrid w:val="0"/>
                  <w:jc w:val="center"/>
                  <w:rPr>
                    <w:b/>
                    <w:sz w:val="22"/>
                    <w:szCs w:val="22"/>
                  </w:rPr>
                </w:pPr>
              </w:p>
            </w:tc>
            <w:tc>
              <w:tcPr>
                <w:tcW w:w="1068" w:type="dxa"/>
                <w:shd w:val="clear" w:color="auto" w:fill="auto"/>
                <w:vAlign w:val="center"/>
              </w:tcPr>
              <w:p w14:paraId="7A0257BA" w14:textId="77777777" w:rsidR="006C15E3" w:rsidRDefault="006C15E3">
                <w:pPr>
                  <w:snapToGrid w:val="0"/>
                  <w:jc w:val="center"/>
                  <w:rPr>
                    <w:b/>
                    <w:sz w:val="22"/>
                    <w:szCs w:val="22"/>
                  </w:rPr>
                </w:pPr>
              </w:p>
            </w:tc>
            <w:tc>
              <w:tcPr>
                <w:tcW w:w="957" w:type="dxa"/>
                <w:shd w:val="clear" w:color="auto" w:fill="auto"/>
                <w:vAlign w:val="center"/>
              </w:tcPr>
              <w:p w14:paraId="7A0257BB" w14:textId="77777777" w:rsidR="006C15E3" w:rsidRDefault="006C15E3">
                <w:pPr>
                  <w:snapToGrid w:val="0"/>
                  <w:jc w:val="center"/>
                  <w:rPr>
                    <w:b/>
                    <w:sz w:val="22"/>
                    <w:szCs w:val="22"/>
                  </w:rPr>
                </w:pPr>
              </w:p>
            </w:tc>
            <w:tc>
              <w:tcPr>
                <w:tcW w:w="1503" w:type="dxa"/>
                <w:shd w:val="clear" w:color="auto" w:fill="auto"/>
                <w:vAlign w:val="center"/>
              </w:tcPr>
              <w:p w14:paraId="7A0257BC" w14:textId="77777777" w:rsidR="006C15E3" w:rsidRDefault="006C15E3">
                <w:pPr>
                  <w:snapToGrid w:val="0"/>
                  <w:jc w:val="center"/>
                  <w:rPr>
                    <w:sz w:val="22"/>
                    <w:szCs w:val="22"/>
                  </w:rPr>
                </w:pPr>
              </w:p>
            </w:tc>
          </w:tr>
          <w:tr w:rsidR="006C15E3" w14:paraId="7A0257CA" w14:textId="77777777">
            <w:tc>
              <w:tcPr>
                <w:tcW w:w="1046" w:type="dxa"/>
                <w:shd w:val="clear" w:color="auto" w:fill="auto"/>
              </w:tcPr>
              <w:p w14:paraId="7A0257BE" w14:textId="77777777" w:rsidR="006C15E3" w:rsidRDefault="004822BC">
                <w:pPr>
                  <w:tabs>
                    <w:tab w:val="left" w:pos="142"/>
                  </w:tabs>
                  <w:overflowPunct w:val="0"/>
                  <w:textAlignment w:val="baseline"/>
                  <w:rPr>
                    <w:sz w:val="22"/>
                    <w:szCs w:val="22"/>
                  </w:rPr>
                </w:pPr>
                <w:r>
                  <w:rPr>
                    <w:sz w:val="22"/>
                    <w:szCs w:val="22"/>
                  </w:rPr>
                  <w:t>36.</w:t>
                </w:r>
              </w:p>
            </w:tc>
            <w:tc>
              <w:tcPr>
                <w:tcW w:w="2976" w:type="dxa"/>
                <w:gridSpan w:val="2"/>
                <w:shd w:val="clear" w:color="auto" w:fill="auto"/>
              </w:tcPr>
              <w:p w14:paraId="7A0257BF" w14:textId="77777777" w:rsidR="006C15E3" w:rsidRDefault="004822BC">
                <w:pPr>
                  <w:snapToGrid w:val="0"/>
                  <w:rPr>
                    <w:sz w:val="22"/>
                    <w:szCs w:val="22"/>
                  </w:rPr>
                </w:pPr>
                <w:r>
                  <w:rPr>
                    <w:sz w:val="22"/>
                    <w:szCs w:val="22"/>
                  </w:rPr>
                  <w:t>2. Europos Sąjungos finansinės paramos ir bendrojo finansavimo lėšos</w:t>
                </w:r>
              </w:p>
            </w:tc>
            <w:tc>
              <w:tcPr>
                <w:tcW w:w="1080" w:type="dxa"/>
                <w:shd w:val="clear" w:color="auto" w:fill="auto"/>
                <w:vAlign w:val="center"/>
              </w:tcPr>
              <w:p w14:paraId="7A0257C0" w14:textId="77777777" w:rsidR="006C15E3" w:rsidRDefault="006C15E3">
                <w:pPr>
                  <w:snapToGrid w:val="0"/>
                  <w:jc w:val="center"/>
                  <w:rPr>
                    <w:b/>
                    <w:sz w:val="22"/>
                    <w:szCs w:val="22"/>
                  </w:rPr>
                </w:pPr>
              </w:p>
            </w:tc>
            <w:tc>
              <w:tcPr>
                <w:tcW w:w="1080" w:type="dxa"/>
                <w:shd w:val="clear" w:color="auto" w:fill="auto"/>
                <w:vAlign w:val="center"/>
              </w:tcPr>
              <w:p w14:paraId="7A0257C1" w14:textId="77777777" w:rsidR="006C15E3" w:rsidRDefault="006C15E3">
                <w:pPr>
                  <w:snapToGrid w:val="0"/>
                  <w:jc w:val="center"/>
                  <w:rPr>
                    <w:b/>
                    <w:sz w:val="22"/>
                    <w:szCs w:val="22"/>
                  </w:rPr>
                </w:pPr>
              </w:p>
            </w:tc>
            <w:tc>
              <w:tcPr>
                <w:tcW w:w="941" w:type="dxa"/>
                <w:shd w:val="clear" w:color="auto" w:fill="auto"/>
                <w:vAlign w:val="center"/>
              </w:tcPr>
              <w:p w14:paraId="7A0257C2" w14:textId="77777777" w:rsidR="006C15E3" w:rsidRDefault="006C15E3">
                <w:pPr>
                  <w:snapToGrid w:val="0"/>
                  <w:jc w:val="center"/>
                  <w:rPr>
                    <w:b/>
                    <w:sz w:val="22"/>
                    <w:szCs w:val="22"/>
                  </w:rPr>
                </w:pPr>
              </w:p>
            </w:tc>
            <w:tc>
              <w:tcPr>
                <w:tcW w:w="1134" w:type="dxa"/>
                <w:shd w:val="clear" w:color="auto" w:fill="auto"/>
                <w:vAlign w:val="center"/>
              </w:tcPr>
              <w:p w14:paraId="7A0257C3" w14:textId="77777777" w:rsidR="006C15E3" w:rsidRDefault="004822BC">
                <w:pPr>
                  <w:snapToGrid w:val="0"/>
                  <w:jc w:val="center"/>
                  <w:rPr>
                    <w:b/>
                    <w:sz w:val="22"/>
                    <w:szCs w:val="22"/>
                  </w:rPr>
                </w:pPr>
                <w:r>
                  <w:rPr>
                    <w:b/>
                    <w:sz w:val="22"/>
                    <w:szCs w:val="22"/>
                  </w:rPr>
                  <w:t>22 550</w:t>
                </w:r>
              </w:p>
            </w:tc>
            <w:tc>
              <w:tcPr>
                <w:tcW w:w="992" w:type="dxa"/>
                <w:shd w:val="clear" w:color="auto" w:fill="auto"/>
                <w:vAlign w:val="center"/>
              </w:tcPr>
              <w:p w14:paraId="7A0257C4" w14:textId="77777777" w:rsidR="006C15E3" w:rsidRDefault="004822BC">
                <w:pPr>
                  <w:snapToGrid w:val="0"/>
                  <w:jc w:val="center"/>
                  <w:rPr>
                    <w:b/>
                    <w:sz w:val="22"/>
                    <w:szCs w:val="22"/>
                  </w:rPr>
                </w:pPr>
                <w:r>
                  <w:rPr>
                    <w:b/>
                    <w:sz w:val="22"/>
                    <w:szCs w:val="22"/>
                  </w:rPr>
                  <w:t>43 550</w:t>
                </w:r>
              </w:p>
            </w:tc>
            <w:tc>
              <w:tcPr>
                <w:tcW w:w="1073" w:type="dxa"/>
                <w:shd w:val="clear" w:color="auto" w:fill="auto"/>
                <w:vAlign w:val="center"/>
              </w:tcPr>
              <w:p w14:paraId="7A0257C5" w14:textId="77777777" w:rsidR="006C15E3" w:rsidRDefault="004822BC">
                <w:pPr>
                  <w:snapToGrid w:val="0"/>
                  <w:jc w:val="center"/>
                  <w:rPr>
                    <w:b/>
                    <w:sz w:val="22"/>
                    <w:szCs w:val="22"/>
                  </w:rPr>
                </w:pPr>
                <w:r>
                  <w:rPr>
                    <w:b/>
                    <w:sz w:val="22"/>
                    <w:szCs w:val="22"/>
                  </w:rPr>
                  <w:t>43 550</w:t>
                </w:r>
              </w:p>
            </w:tc>
            <w:tc>
              <w:tcPr>
                <w:tcW w:w="912" w:type="dxa"/>
                <w:shd w:val="clear" w:color="auto" w:fill="auto"/>
                <w:vAlign w:val="center"/>
              </w:tcPr>
              <w:p w14:paraId="7A0257C6" w14:textId="77777777" w:rsidR="006C15E3" w:rsidRDefault="006C15E3">
                <w:pPr>
                  <w:snapToGrid w:val="0"/>
                  <w:jc w:val="center"/>
                  <w:rPr>
                    <w:b/>
                    <w:sz w:val="22"/>
                    <w:szCs w:val="22"/>
                  </w:rPr>
                </w:pPr>
              </w:p>
            </w:tc>
            <w:tc>
              <w:tcPr>
                <w:tcW w:w="1068" w:type="dxa"/>
                <w:shd w:val="clear" w:color="auto" w:fill="auto"/>
                <w:vAlign w:val="center"/>
              </w:tcPr>
              <w:p w14:paraId="7A0257C7" w14:textId="77777777" w:rsidR="006C15E3" w:rsidRDefault="006C15E3">
                <w:pPr>
                  <w:snapToGrid w:val="0"/>
                  <w:jc w:val="center"/>
                  <w:rPr>
                    <w:b/>
                    <w:sz w:val="22"/>
                    <w:szCs w:val="22"/>
                  </w:rPr>
                </w:pPr>
              </w:p>
            </w:tc>
            <w:tc>
              <w:tcPr>
                <w:tcW w:w="957" w:type="dxa"/>
                <w:shd w:val="clear" w:color="auto" w:fill="auto"/>
                <w:vAlign w:val="center"/>
              </w:tcPr>
              <w:p w14:paraId="7A0257C8" w14:textId="77777777" w:rsidR="006C15E3" w:rsidRDefault="006C15E3">
                <w:pPr>
                  <w:snapToGrid w:val="0"/>
                  <w:jc w:val="center"/>
                  <w:rPr>
                    <w:b/>
                    <w:sz w:val="22"/>
                    <w:szCs w:val="22"/>
                  </w:rPr>
                </w:pPr>
              </w:p>
            </w:tc>
            <w:tc>
              <w:tcPr>
                <w:tcW w:w="1503" w:type="dxa"/>
                <w:shd w:val="clear" w:color="auto" w:fill="auto"/>
                <w:vAlign w:val="center"/>
              </w:tcPr>
              <w:p w14:paraId="7A0257C9" w14:textId="77777777" w:rsidR="006C15E3" w:rsidRDefault="006C15E3">
                <w:pPr>
                  <w:snapToGrid w:val="0"/>
                  <w:jc w:val="center"/>
                  <w:rPr>
                    <w:sz w:val="22"/>
                    <w:szCs w:val="22"/>
                  </w:rPr>
                </w:pPr>
              </w:p>
            </w:tc>
          </w:tr>
          <w:tr w:rsidR="006C15E3" w14:paraId="7A0257D7" w14:textId="77777777">
            <w:tc>
              <w:tcPr>
                <w:tcW w:w="1046" w:type="dxa"/>
                <w:shd w:val="clear" w:color="auto" w:fill="auto"/>
              </w:tcPr>
              <w:p w14:paraId="7A0257CB" w14:textId="77777777" w:rsidR="006C15E3" w:rsidRDefault="004822BC">
                <w:pPr>
                  <w:tabs>
                    <w:tab w:val="left" w:pos="142"/>
                  </w:tabs>
                  <w:overflowPunct w:val="0"/>
                  <w:textAlignment w:val="baseline"/>
                  <w:rPr>
                    <w:sz w:val="22"/>
                    <w:szCs w:val="22"/>
                  </w:rPr>
                </w:pPr>
                <w:r>
                  <w:rPr>
                    <w:sz w:val="22"/>
                    <w:szCs w:val="22"/>
                  </w:rPr>
                  <w:t>37.</w:t>
                </w:r>
              </w:p>
            </w:tc>
            <w:tc>
              <w:tcPr>
                <w:tcW w:w="2976" w:type="dxa"/>
                <w:gridSpan w:val="2"/>
                <w:shd w:val="clear" w:color="auto" w:fill="auto"/>
              </w:tcPr>
              <w:p w14:paraId="7A0257CC" w14:textId="77777777" w:rsidR="006C15E3" w:rsidRDefault="004822BC">
                <w:pPr>
                  <w:snapToGrid w:val="0"/>
                  <w:rPr>
                    <w:sz w:val="22"/>
                    <w:szCs w:val="22"/>
                  </w:rPr>
                </w:pPr>
                <w:r>
                  <w:rPr>
                    <w:sz w:val="22"/>
                    <w:szCs w:val="22"/>
                  </w:rPr>
                  <w:t xml:space="preserve">3. Kitų finansavimo šaltinių lėšos </w:t>
                </w:r>
              </w:p>
            </w:tc>
            <w:tc>
              <w:tcPr>
                <w:tcW w:w="1080" w:type="dxa"/>
                <w:shd w:val="clear" w:color="auto" w:fill="auto"/>
                <w:vAlign w:val="center"/>
              </w:tcPr>
              <w:p w14:paraId="7A0257CD" w14:textId="77777777" w:rsidR="006C15E3" w:rsidRDefault="006C15E3">
                <w:pPr>
                  <w:snapToGrid w:val="0"/>
                  <w:jc w:val="center"/>
                  <w:rPr>
                    <w:b/>
                    <w:sz w:val="22"/>
                    <w:szCs w:val="22"/>
                  </w:rPr>
                </w:pPr>
              </w:p>
            </w:tc>
            <w:tc>
              <w:tcPr>
                <w:tcW w:w="1080" w:type="dxa"/>
                <w:shd w:val="clear" w:color="auto" w:fill="auto"/>
                <w:vAlign w:val="center"/>
              </w:tcPr>
              <w:p w14:paraId="7A0257CE" w14:textId="77777777" w:rsidR="006C15E3" w:rsidRDefault="006C15E3">
                <w:pPr>
                  <w:snapToGrid w:val="0"/>
                  <w:jc w:val="center"/>
                  <w:rPr>
                    <w:b/>
                    <w:sz w:val="22"/>
                    <w:szCs w:val="22"/>
                  </w:rPr>
                </w:pPr>
              </w:p>
            </w:tc>
            <w:tc>
              <w:tcPr>
                <w:tcW w:w="941" w:type="dxa"/>
                <w:shd w:val="clear" w:color="auto" w:fill="auto"/>
                <w:vAlign w:val="center"/>
              </w:tcPr>
              <w:p w14:paraId="7A0257CF" w14:textId="77777777" w:rsidR="006C15E3" w:rsidRDefault="006C15E3">
                <w:pPr>
                  <w:snapToGrid w:val="0"/>
                  <w:jc w:val="center"/>
                  <w:rPr>
                    <w:b/>
                    <w:sz w:val="22"/>
                    <w:szCs w:val="22"/>
                  </w:rPr>
                </w:pPr>
              </w:p>
            </w:tc>
            <w:tc>
              <w:tcPr>
                <w:tcW w:w="1134" w:type="dxa"/>
                <w:shd w:val="clear" w:color="auto" w:fill="auto"/>
                <w:vAlign w:val="center"/>
              </w:tcPr>
              <w:p w14:paraId="7A0257D0" w14:textId="77777777" w:rsidR="006C15E3" w:rsidRDefault="006C15E3">
                <w:pPr>
                  <w:snapToGrid w:val="0"/>
                  <w:jc w:val="center"/>
                  <w:rPr>
                    <w:b/>
                    <w:sz w:val="22"/>
                    <w:szCs w:val="22"/>
                  </w:rPr>
                </w:pPr>
              </w:p>
            </w:tc>
            <w:tc>
              <w:tcPr>
                <w:tcW w:w="992" w:type="dxa"/>
                <w:shd w:val="clear" w:color="auto" w:fill="auto"/>
                <w:vAlign w:val="center"/>
              </w:tcPr>
              <w:p w14:paraId="7A0257D1" w14:textId="77777777" w:rsidR="006C15E3" w:rsidRDefault="006C15E3">
                <w:pPr>
                  <w:snapToGrid w:val="0"/>
                  <w:jc w:val="center"/>
                  <w:rPr>
                    <w:b/>
                    <w:sz w:val="22"/>
                    <w:szCs w:val="22"/>
                  </w:rPr>
                </w:pPr>
              </w:p>
            </w:tc>
            <w:tc>
              <w:tcPr>
                <w:tcW w:w="1073" w:type="dxa"/>
                <w:shd w:val="clear" w:color="auto" w:fill="auto"/>
                <w:vAlign w:val="center"/>
              </w:tcPr>
              <w:p w14:paraId="7A0257D2" w14:textId="77777777" w:rsidR="006C15E3" w:rsidRDefault="006C15E3">
                <w:pPr>
                  <w:snapToGrid w:val="0"/>
                  <w:jc w:val="center"/>
                  <w:rPr>
                    <w:b/>
                    <w:sz w:val="22"/>
                    <w:szCs w:val="22"/>
                  </w:rPr>
                </w:pPr>
              </w:p>
            </w:tc>
            <w:tc>
              <w:tcPr>
                <w:tcW w:w="912" w:type="dxa"/>
                <w:shd w:val="clear" w:color="auto" w:fill="auto"/>
                <w:vAlign w:val="center"/>
              </w:tcPr>
              <w:p w14:paraId="7A0257D3" w14:textId="77777777" w:rsidR="006C15E3" w:rsidRDefault="004822BC">
                <w:pPr>
                  <w:snapToGrid w:val="0"/>
                  <w:jc w:val="center"/>
                  <w:rPr>
                    <w:b/>
                    <w:sz w:val="22"/>
                    <w:szCs w:val="22"/>
                  </w:rPr>
                </w:pPr>
                <w:r>
                  <w:rPr>
                    <w:b/>
                    <w:sz w:val="22"/>
                    <w:szCs w:val="22"/>
                  </w:rPr>
                  <w:t>483</w:t>
                </w:r>
              </w:p>
            </w:tc>
            <w:tc>
              <w:tcPr>
                <w:tcW w:w="1068" w:type="dxa"/>
                <w:shd w:val="clear" w:color="auto" w:fill="auto"/>
                <w:vAlign w:val="center"/>
              </w:tcPr>
              <w:p w14:paraId="7A0257D4" w14:textId="77777777" w:rsidR="006C15E3" w:rsidRDefault="004822BC">
                <w:pPr>
                  <w:snapToGrid w:val="0"/>
                  <w:jc w:val="center"/>
                  <w:rPr>
                    <w:b/>
                    <w:sz w:val="22"/>
                    <w:szCs w:val="22"/>
                  </w:rPr>
                </w:pPr>
                <w:r>
                  <w:rPr>
                    <w:b/>
                    <w:sz w:val="22"/>
                    <w:szCs w:val="22"/>
                  </w:rPr>
                  <w:t>0</w:t>
                </w:r>
              </w:p>
            </w:tc>
            <w:tc>
              <w:tcPr>
                <w:tcW w:w="957" w:type="dxa"/>
                <w:shd w:val="clear" w:color="auto" w:fill="auto"/>
                <w:vAlign w:val="center"/>
              </w:tcPr>
              <w:p w14:paraId="7A0257D5" w14:textId="77777777" w:rsidR="006C15E3" w:rsidRDefault="004822BC">
                <w:pPr>
                  <w:snapToGrid w:val="0"/>
                  <w:jc w:val="center"/>
                  <w:rPr>
                    <w:b/>
                    <w:sz w:val="22"/>
                    <w:szCs w:val="22"/>
                  </w:rPr>
                </w:pPr>
                <w:r>
                  <w:rPr>
                    <w:b/>
                    <w:sz w:val="22"/>
                    <w:szCs w:val="22"/>
                  </w:rPr>
                  <w:t>400</w:t>
                </w:r>
              </w:p>
            </w:tc>
            <w:tc>
              <w:tcPr>
                <w:tcW w:w="1503" w:type="dxa"/>
                <w:shd w:val="clear" w:color="auto" w:fill="auto"/>
                <w:vAlign w:val="center"/>
              </w:tcPr>
              <w:p w14:paraId="7A0257D6" w14:textId="77777777" w:rsidR="006C15E3" w:rsidRDefault="006C15E3">
                <w:pPr>
                  <w:snapToGrid w:val="0"/>
                  <w:jc w:val="center"/>
                  <w:rPr>
                    <w:sz w:val="22"/>
                    <w:szCs w:val="22"/>
                  </w:rPr>
                </w:pPr>
              </w:p>
            </w:tc>
          </w:tr>
          <w:tr w:rsidR="006C15E3" w14:paraId="7A0257DD" w14:textId="77777777">
            <w:tc>
              <w:tcPr>
                <w:tcW w:w="1046" w:type="dxa"/>
                <w:vMerge w:val="restart"/>
                <w:shd w:val="clear" w:color="auto" w:fill="auto"/>
              </w:tcPr>
              <w:p w14:paraId="7A0257D8" w14:textId="77777777" w:rsidR="006C15E3" w:rsidRDefault="004822BC">
                <w:pPr>
                  <w:tabs>
                    <w:tab w:val="left" w:pos="142"/>
                  </w:tabs>
                  <w:overflowPunct w:val="0"/>
                  <w:textAlignment w:val="baseline"/>
                  <w:rPr>
                    <w:sz w:val="22"/>
                    <w:szCs w:val="22"/>
                  </w:rPr>
                </w:pPr>
                <w:r>
                  <w:rPr>
                    <w:sz w:val="22"/>
                    <w:szCs w:val="22"/>
                  </w:rPr>
                  <w:t>38.</w:t>
                </w:r>
              </w:p>
            </w:tc>
            <w:tc>
              <w:tcPr>
                <w:tcW w:w="1228" w:type="dxa"/>
                <w:vMerge w:val="restart"/>
                <w:shd w:val="clear" w:color="auto" w:fill="auto"/>
              </w:tcPr>
              <w:p w14:paraId="7A0257D9" w14:textId="77777777" w:rsidR="006C15E3" w:rsidRDefault="004822BC">
                <w:pPr>
                  <w:snapToGrid w:val="0"/>
                  <w:jc w:val="right"/>
                  <w:rPr>
                    <w:b/>
                    <w:sz w:val="22"/>
                    <w:szCs w:val="22"/>
                  </w:rPr>
                </w:pPr>
                <w:r>
                  <w:rPr>
                    <w:b/>
                    <w:sz w:val="22"/>
                    <w:szCs w:val="22"/>
                  </w:rPr>
                  <w:t xml:space="preserve">Iš viso Veiksmų planui finansuoti </w:t>
                </w:r>
              </w:p>
            </w:tc>
            <w:tc>
              <w:tcPr>
                <w:tcW w:w="1748" w:type="dxa"/>
                <w:shd w:val="clear" w:color="auto" w:fill="auto"/>
              </w:tcPr>
              <w:p w14:paraId="7A0257DA" w14:textId="77777777" w:rsidR="006C15E3" w:rsidRDefault="004822BC">
                <w:pPr>
                  <w:snapToGrid w:val="0"/>
                  <w:jc w:val="right"/>
                  <w:rPr>
                    <w:b/>
                    <w:sz w:val="22"/>
                    <w:szCs w:val="22"/>
                  </w:rPr>
                </w:pPr>
                <w:r>
                  <w:rPr>
                    <w:sz w:val="22"/>
                    <w:szCs w:val="22"/>
                  </w:rPr>
                  <w:t xml:space="preserve">2014 metai </w:t>
                </w:r>
                <w:r>
                  <w:rPr>
                    <w:sz w:val="18"/>
                    <w:szCs w:val="18"/>
                  </w:rPr>
                  <w:t>(preliminarios lėšos)</w:t>
                </w:r>
              </w:p>
            </w:tc>
            <w:tc>
              <w:tcPr>
                <w:tcW w:w="9237" w:type="dxa"/>
                <w:gridSpan w:val="9"/>
                <w:shd w:val="clear" w:color="auto" w:fill="auto"/>
                <w:vAlign w:val="center"/>
              </w:tcPr>
              <w:p w14:paraId="7A0257DB" w14:textId="77777777" w:rsidR="006C15E3" w:rsidRDefault="004822BC">
                <w:pPr>
                  <w:snapToGrid w:val="0"/>
                  <w:ind w:left="175"/>
                  <w:rPr>
                    <w:b/>
                    <w:sz w:val="22"/>
                    <w:szCs w:val="22"/>
                  </w:rPr>
                </w:pPr>
                <w:r>
                  <w:rPr>
                    <w:b/>
                    <w:sz w:val="22"/>
                    <w:szCs w:val="22"/>
                  </w:rPr>
                  <w:t>54 533</w:t>
                </w:r>
              </w:p>
            </w:tc>
            <w:tc>
              <w:tcPr>
                <w:tcW w:w="1503" w:type="dxa"/>
                <w:shd w:val="clear" w:color="auto" w:fill="auto"/>
                <w:vAlign w:val="center"/>
              </w:tcPr>
              <w:p w14:paraId="7A0257DC" w14:textId="77777777" w:rsidR="006C15E3" w:rsidRDefault="006C15E3">
                <w:pPr>
                  <w:snapToGrid w:val="0"/>
                  <w:jc w:val="center"/>
                  <w:rPr>
                    <w:sz w:val="22"/>
                    <w:szCs w:val="22"/>
                  </w:rPr>
                </w:pPr>
              </w:p>
            </w:tc>
          </w:tr>
          <w:tr w:rsidR="006C15E3" w14:paraId="7A0257E3" w14:textId="77777777">
            <w:tc>
              <w:tcPr>
                <w:tcW w:w="1046" w:type="dxa"/>
                <w:vMerge/>
                <w:shd w:val="clear" w:color="auto" w:fill="auto"/>
              </w:tcPr>
              <w:p w14:paraId="7A0257DE"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7. </w:t>
                </w:r>
              </w:p>
            </w:tc>
            <w:tc>
              <w:tcPr>
                <w:tcW w:w="1228" w:type="dxa"/>
                <w:vMerge/>
                <w:shd w:val="clear" w:color="auto" w:fill="auto"/>
              </w:tcPr>
              <w:p w14:paraId="7A0257DF" w14:textId="77777777" w:rsidR="006C15E3" w:rsidRDefault="006C15E3">
                <w:pPr>
                  <w:snapToGrid w:val="0"/>
                  <w:jc w:val="right"/>
                  <w:rPr>
                    <w:b/>
                    <w:sz w:val="22"/>
                    <w:szCs w:val="22"/>
                  </w:rPr>
                </w:pPr>
              </w:p>
            </w:tc>
            <w:tc>
              <w:tcPr>
                <w:tcW w:w="1748" w:type="dxa"/>
                <w:shd w:val="clear" w:color="auto" w:fill="auto"/>
              </w:tcPr>
              <w:p w14:paraId="7A0257E0" w14:textId="77777777" w:rsidR="006C15E3" w:rsidRDefault="004822BC">
                <w:pPr>
                  <w:snapToGrid w:val="0"/>
                  <w:jc w:val="right"/>
                  <w:rPr>
                    <w:b/>
                    <w:sz w:val="22"/>
                    <w:szCs w:val="22"/>
                  </w:rPr>
                </w:pPr>
                <w:r>
                  <w:rPr>
                    <w:sz w:val="22"/>
                    <w:szCs w:val="22"/>
                  </w:rPr>
                  <w:t xml:space="preserve">2015 metai </w:t>
                </w:r>
                <w:r>
                  <w:rPr>
                    <w:sz w:val="18"/>
                    <w:szCs w:val="18"/>
                  </w:rPr>
                  <w:t>(preliminarios lėšos)</w:t>
                </w:r>
              </w:p>
            </w:tc>
            <w:tc>
              <w:tcPr>
                <w:tcW w:w="9237" w:type="dxa"/>
                <w:gridSpan w:val="9"/>
                <w:shd w:val="clear" w:color="auto" w:fill="auto"/>
                <w:vAlign w:val="center"/>
              </w:tcPr>
              <w:p w14:paraId="7A0257E1" w14:textId="77777777" w:rsidR="006C15E3" w:rsidRDefault="004822BC">
                <w:pPr>
                  <w:snapToGrid w:val="0"/>
                  <w:ind w:left="175"/>
                  <w:rPr>
                    <w:b/>
                    <w:sz w:val="22"/>
                    <w:szCs w:val="22"/>
                  </w:rPr>
                </w:pPr>
                <w:r>
                  <w:rPr>
                    <w:b/>
                    <w:sz w:val="22"/>
                    <w:szCs w:val="22"/>
                  </w:rPr>
                  <w:t>75 050</w:t>
                </w:r>
              </w:p>
            </w:tc>
            <w:tc>
              <w:tcPr>
                <w:tcW w:w="1503" w:type="dxa"/>
                <w:shd w:val="clear" w:color="auto" w:fill="auto"/>
                <w:vAlign w:val="center"/>
              </w:tcPr>
              <w:p w14:paraId="7A0257E2" w14:textId="77777777" w:rsidR="006C15E3" w:rsidRDefault="006C15E3">
                <w:pPr>
                  <w:snapToGrid w:val="0"/>
                  <w:jc w:val="center"/>
                  <w:rPr>
                    <w:sz w:val="22"/>
                    <w:szCs w:val="22"/>
                  </w:rPr>
                </w:pPr>
              </w:p>
            </w:tc>
          </w:tr>
          <w:tr w:rsidR="006C15E3" w14:paraId="7A0257E9" w14:textId="77777777">
            <w:tc>
              <w:tcPr>
                <w:tcW w:w="1046" w:type="dxa"/>
                <w:vMerge/>
                <w:shd w:val="clear" w:color="auto" w:fill="auto"/>
              </w:tcPr>
              <w:p w14:paraId="7A0257E4" w14:textId="77777777" w:rsidR="006C15E3" w:rsidRDefault="004822BC">
                <w:pPr>
                  <w:tabs>
                    <w:tab w:val="left" w:pos="142"/>
                    <w:tab w:val="num" w:pos="720"/>
                  </w:tabs>
                  <w:overflowPunct w:val="0"/>
                  <w:ind w:left="720" w:hanging="720"/>
                  <w:textAlignment w:val="baseline"/>
                  <w:rPr>
                    <w:sz w:val="22"/>
                    <w:szCs w:val="22"/>
                  </w:rPr>
                </w:pPr>
                <w:r>
                  <w:rPr>
                    <w:sz w:val="22"/>
                    <w:szCs w:val="22"/>
                  </w:rPr>
                  <w:t xml:space="preserve">8. </w:t>
                </w:r>
              </w:p>
            </w:tc>
            <w:tc>
              <w:tcPr>
                <w:tcW w:w="1228" w:type="dxa"/>
                <w:vMerge/>
                <w:shd w:val="clear" w:color="auto" w:fill="auto"/>
              </w:tcPr>
              <w:p w14:paraId="7A0257E5" w14:textId="77777777" w:rsidR="006C15E3" w:rsidRDefault="006C15E3">
                <w:pPr>
                  <w:snapToGrid w:val="0"/>
                  <w:jc w:val="right"/>
                  <w:rPr>
                    <w:b/>
                    <w:sz w:val="22"/>
                    <w:szCs w:val="22"/>
                  </w:rPr>
                </w:pPr>
              </w:p>
            </w:tc>
            <w:tc>
              <w:tcPr>
                <w:tcW w:w="1748" w:type="dxa"/>
                <w:shd w:val="clear" w:color="auto" w:fill="auto"/>
              </w:tcPr>
              <w:p w14:paraId="7A0257E6" w14:textId="77777777" w:rsidR="006C15E3" w:rsidRDefault="004822BC">
                <w:pPr>
                  <w:snapToGrid w:val="0"/>
                  <w:jc w:val="right"/>
                  <w:rPr>
                    <w:b/>
                    <w:sz w:val="22"/>
                    <w:szCs w:val="22"/>
                  </w:rPr>
                </w:pPr>
                <w:r>
                  <w:rPr>
                    <w:sz w:val="22"/>
                    <w:szCs w:val="22"/>
                  </w:rPr>
                  <w:t xml:space="preserve">2016 metai </w:t>
                </w:r>
                <w:r>
                  <w:rPr>
                    <w:sz w:val="18"/>
                    <w:szCs w:val="18"/>
                  </w:rPr>
                  <w:t>(preliminarios lėšos)</w:t>
                </w:r>
              </w:p>
            </w:tc>
            <w:tc>
              <w:tcPr>
                <w:tcW w:w="9237" w:type="dxa"/>
                <w:gridSpan w:val="9"/>
                <w:shd w:val="clear" w:color="auto" w:fill="auto"/>
                <w:vAlign w:val="center"/>
              </w:tcPr>
              <w:p w14:paraId="7A0257E7" w14:textId="77777777" w:rsidR="006C15E3" w:rsidRDefault="004822BC">
                <w:pPr>
                  <w:snapToGrid w:val="0"/>
                  <w:ind w:left="175"/>
                  <w:rPr>
                    <w:b/>
                    <w:sz w:val="22"/>
                    <w:szCs w:val="22"/>
                  </w:rPr>
                </w:pPr>
                <w:r>
                  <w:rPr>
                    <w:b/>
                    <w:sz w:val="22"/>
                    <w:szCs w:val="22"/>
                  </w:rPr>
                  <w:t>75 450</w:t>
                </w:r>
              </w:p>
            </w:tc>
            <w:tc>
              <w:tcPr>
                <w:tcW w:w="1503" w:type="dxa"/>
                <w:shd w:val="clear" w:color="auto" w:fill="auto"/>
                <w:vAlign w:val="center"/>
              </w:tcPr>
              <w:p w14:paraId="7A0257E8" w14:textId="77777777" w:rsidR="006C15E3" w:rsidRDefault="006C15E3">
                <w:pPr>
                  <w:snapToGrid w:val="0"/>
                  <w:jc w:val="center"/>
                  <w:rPr>
                    <w:sz w:val="22"/>
                    <w:szCs w:val="22"/>
                  </w:rPr>
                </w:pPr>
              </w:p>
            </w:tc>
          </w:tr>
        </w:tbl>
        <w:p w14:paraId="7A0257EA" w14:textId="77777777" w:rsidR="006C15E3" w:rsidRDefault="006C15E3">
          <w:pPr>
            <w:jc w:val="center"/>
            <w:rPr>
              <w:b/>
              <w:szCs w:val="24"/>
            </w:rPr>
          </w:pPr>
        </w:p>
        <w:sdt>
          <w:sdtPr>
            <w:alias w:val="pabaiga"/>
            <w:tag w:val="part_1455d644cd4942bb82f88f0bf2ed83fd"/>
            <w:id w:val="566296087"/>
            <w:lock w:val="sdtLocked"/>
          </w:sdtPr>
          <w:sdtEndPr/>
          <w:sdtContent>
            <w:p w14:paraId="7A0257EB" w14:textId="77777777" w:rsidR="006C15E3" w:rsidRDefault="004822BC">
              <w:pPr>
                <w:jc w:val="center"/>
                <w:rPr>
                  <w:b/>
                  <w:szCs w:val="24"/>
                </w:rPr>
                <w:sectPr w:rsidR="006C15E3">
                  <w:pgSz w:w="16838" w:h="11906" w:orient="landscape"/>
                  <w:pgMar w:top="1134" w:right="567" w:bottom="1134" w:left="1701" w:header="709" w:footer="709" w:gutter="0"/>
                  <w:pgNumType w:start="1"/>
                  <w:cols w:space="708"/>
                  <w:titlePg/>
                  <w:docGrid w:linePitch="360"/>
                </w:sectPr>
              </w:pPr>
              <w:r>
                <w:rPr>
                  <w:b/>
                  <w:szCs w:val="24"/>
                </w:rPr>
                <w:t>________________</w:t>
              </w:r>
            </w:p>
            <w:p w14:paraId="7A0257EC" w14:textId="77777777" w:rsidR="006C15E3" w:rsidRDefault="006C15E3">
              <w:pPr>
                <w:tabs>
                  <w:tab w:val="center" w:pos="4819"/>
                  <w:tab w:val="right" w:pos="9638"/>
                </w:tabs>
                <w:jc w:val="center"/>
                <w:rPr>
                  <w:szCs w:val="24"/>
                </w:rPr>
              </w:pPr>
            </w:p>
            <w:p w14:paraId="7A0257ED" w14:textId="77777777" w:rsidR="006C15E3" w:rsidRDefault="007D349E">
              <w:pPr>
                <w:tabs>
                  <w:tab w:val="center" w:pos="4819"/>
                  <w:tab w:val="right" w:pos="9638"/>
                </w:tabs>
                <w:rPr>
                  <w:szCs w:val="24"/>
                </w:rPr>
              </w:pPr>
            </w:p>
          </w:sdtContent>
        </w:sdt>
      </w:sdtContent>
    </w:sdt>
    <w:sdt>
      <w:sdtPr>
        <w:alias w:val="5 pr."/>
        <w:tag w:val="part_cf58e81ee0774ba9ac48722bf6fb750c"/>
        <w:id w:val="-1613509004"/>
        <w:lock w:val="sdtLocked"/>
      </w:sdtPr>
      <w:sdtEndPr/>
      <w:sdtContent>
        <w:p w14:paraId="7A0257EE" w14:textId="77777777" w:rsidR="006C15E3" w:rsidRDefault="004822BC">
          <w:pPr>
            <w:ind w:left="9720" w:right="-757" w:firstLine="360"/>
            <w:rPr>
              <w:szCs w:val="24"/>
            </w:rPr>
          </w:pPr>
          <w:r>
            <w:rPr>
              <w:szCs w:val="24"/>
            </w:rPr>
            <w:t xml:space="preserve">Neformaliojo suaugusiųjų švietimo plėtros </w:t>
          </w:r>
        </w:p>
        <w:p w14:paraId="7A0257EF" w14:textId="77777777" w:rsidR="006C15E3" w:rsidRDefault="004822BC">
          <w:pPr>
            <w:ind w:left="9360" w:right="-757" w:firstLine="720"/>
            <w:rPr>
              <w:szCs w:val="24"/>
            </w:rPr>
          </w:pPr>
          <w:r>
            <w:rPr>
              <w:szCs w:val="24"/>
            </w:rPr>
            <w:t xml:space="preserve">2014–2016 metų veiksmų plano </w:t>
          </w:r>
        </w:p>
        <w:p w14:paraId="7A0257F0" w14:textId="77777777" w:rsidR="006C15E3" w:rsidRDefault="007D349E">
          <w:pPr>
            <w:ind w:left="9720" w:right="-757" w:firstLine="360"/>
            <w:rPr>
              <w:szCs w:val="24"/>
            </w:rPr>
          </w:pPr>
          <w:sdt>
            <w:sdtPr>
              <w:alias w:val="Numeris"/>
              <w:tag w:val="nr_cf58e81ee0774ba9ac48722bf6fb750c"/>
              <w:id w:val="-1257428954"/>
              <w:lock w:val="sdtLocked"/>
            </w:sdtPr>
            <w:sdtEndPr/>
            <w:sdtContent>
              <w:r w:rsidR="004822BC">
                <w:rPr>
                  <w:szCs w:val="24"/>
                </w:rPr>
                <w:t>5</w:t>
              </w:r>
            </w:sdtContent>
          </w:sdt>
          <w:r w:rsidR="004822BC">
            <w:rPr>
              <w:szCs w:val="24"/>
            </w:rPr>
            <w:t xml:space="preserve"> priedas</w:t>
          </w:r>
        </w:p>
        <w:p w14:paraId="7A0257F1" w14:textId="77777777" w:rsidR="006C15E3" w:rsidRDefault="006C15E3">
          <w:pPr>
            <w:ind w:left="10440" w:right="-757"/>
            <w:rPr>
              <w:szCs w:val="24"/>
            </w:rPr>
          </w:pPr>
        </w:p>
        <w:p w14:paraId="7A0257F2" w14:textId="77777777" w:rsidR="006C15E3" w:rsidRDefault="007D349E">
          <w:pPr>
            <w:jc w:val="center"/>
            <w:rPr>
              <w:b/>
              <w:szCs w:val="24"/>
            </w:rPr>
          </w:pPr>
          <w:sdt>
            <w:sdtPr>
              <w:alias w:val="Pavadinimas"/>
              <w:tag w:val="title_cf58e81ee0774ba9ac48722bf6fb750c"/>
              <w:id w:val="-2062152371"/>
              <w:lock w:val="sdtLocked"/>
            </w:sdtPr>
            <w:sdtEndPr/>
            <w:sdtContent>
              <w:r w:rsidR="004822BC">
                <w:rPr>
                  <w:b/>
                  <w:szCs w:val="24"/>
                </w:rPr>
                <w:t>NEFORMALIOJO SUAUGUSIJŲJŲ ŠVIETIMO PLĖTROS 2014–2016 M. VEIKSMŲ PLANO PRIEMONES ĮGYVENDINANČIŲ IR 2014-2020 M. EUROPOS INVESTICIJŲ VEIKSMŲ PROGRAMOS LĖŠOMIS FINANSUOJAMŲ PROJEKTŲ SĄRAŠAS</w:t>
              </w:r>
            </w:sdtContent>
          </w:sdt>
        </w:p>
        <w:p w14:paraId="7A0257F3" w14:textId="77777777" w:rsidR="006C15E3" w:rsidRDefault="006C15E3">
          <w:pPr>
            <w:rPr>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3069"/>
            <w:gridCol w:w="2070"/>
            <w:gridCol w:w="1985"/>
            <w:gridCol w:w="2126"/>
            <w:gridCol w:w="1985"/>
            <w:gridCol w:w="2126"/>
          </w:tblGrid>
          <w:tr w:rsidR="006C15E3" w14:paraId="7A0257FF" w14:textId="77777777">
            <w:tc>
              <w:tcPr>
                <w:tcW w:w="639" w:type="dxa"/>
                <w:shd w:val="clear" w:color="auto" w:fill="auto"/>
              </w:tcPr>
              <w:p w14:paraId="7A0257F4" w14:textId="77777777" w:rsidR="006C15E3" w:rsidRDefault="004822BC">
                <w:pPr>
                  <w:rPr>
                    <w:b/>
                    <w:szCs w:val="24"/>
                  </w:rPr>
                </w:pPr>
                <w:r>
                  <w:rPr>
                    <w:b/>
                    <w:szCs w:val="24"/>
                  </w:rPr>
                  <w:t>Eil. Nr.</w:t>
                </w:r>
              </w:p>
            </w:tc>
            <w:tc>
              <w:tcPr>
                <w:tcW w:w="3069" w:type="dxa"/>
                <w:shd w:val="clear" w:color="auto" w:fill="auto"/>
              </w:tcPr>
              <w:p w14:paraId="7A0257F5" w14:textId="77777777" w:rsidR="006C15E3" w:rsidRDefault="004822BC">
                <w:pPr>
                  <w:keepNext/>
                  <w:keepLines/>
                  <w:jc w:val="center"/>
                  <w:rPr>
                    <w:b/>
                    <w:szCs w:val="24"/>
                  </w:rPr>
                </w:pPr>
                <w:r>
                  <w:rPr>
                    <w:b/>
                    <w:szCs w:val="24"/>
                  </w:rPr>
                  <w:t>Preliminarus projekto/veiklos pavadinimas</w:t>
                </w:r>
              </w:p>
            </w:tc>
            <w:tc>
              <w:tcPr>
                <w:tcW w:w="2070" w:type="dxa"/>
                <w:shd w:val="clear" w:color="auto" w:fill="auto"/>
              </w:tcPr>
              <w:p w14:paraId="7A0257F6" w14:textId="77777777" w:rsidR="006C15E3" w:rsidRDefault="004822BC">
                <w:pPr>
                  <w:keepNext/>
                  <w:keepLines/>
                  <w:jc w:val="center"/>
                  <w:rPr>
                    <w:b/>
                    <w:szCs w:val="24"/>
                  </w:rPr>
                </w:pPr>
                <w:r>
                  <w:rPr>
                    <w:b/>
                    <w:szCs w:val="24"/>
                  </w:rPr>
                  <w:t>Galimas pareiškėjas</w:t>
                </w:r>
              </w:p>
            </w:tc>
            <w:tc>
              <w:tcPr>
                <w:tcW w:w="1985" w:type="dxa"/>
                <w:shd w:val="clear" w:color="auto" w:fill="auto"/>
              </w:tcPr>
              <w:p w14:paraId="7A0257F7" w14:textId="77777777" w:rsidR="006C15E3" w:rsidRDefault="004822BC">
                <w:pPr>
                  <w:keepNext/>
                  <w:keepLines/>
                  <w:jc w:val="center"/>
                  <w:rPr>
                    <w:b/>
                    <w:szCs w:val="24"/>
                  </w:rPr>
                </w:pPr>
                <w:r>
                  <w:rPr>
                    <w:b/>
                    <w:szCs w:val="24"/>
                  </w:rPr>
                  <w:t xml:space="preserve">Projekto vykdomos veiksmų plano veiklos sritys </w:t>
                </w:r>
              </w:p>
              <w:p w14:paraId="7A0257F8" w14:textId="77777777" w:rsidR="006C15E3" w:rsidRDefault="004822BC">
                <w:pPr>
                  <w:keepNext/>
                  <w:keepLines/>
                  <w:jc w:val="center"/>
                  <w:rPr>
                    <w:b/>
                    <w:szCs w:val="24"/>
                  </w:rPr>
                </w:pPr>
                <w:r>
                  <w:rPr>
                    <w:b/>
                    <w:szCs w:val="24"/>
                  </w:rPr>
                  <w:t>(uždaviniai)</w:t>
                </w:r>
              </w:p>
              <w:p w14:paraId="7A0257F9" w14:textId="77777777" w:rsidR="006C15E3" w:rsidRDefault="006C15E3">
                <w:pPr>
                  <w:keepNext/>
                  <w:keepLines/>
                  <w:jc w:val="center"/>
                  <w:rPr>
                    <w:b/>
                    <w:szCs w:val="24"/>
                  </w:rPr>
                </w:pPr>
              </w:p>
            </w:tc>
            <w:tc>
              <w:tcPr>
                <w:tcW w:w="2126" w:type="dxa"/>
                <w:shd w:val="clear" w:color="auto" w:fill="auto"/>
              </w:tcPr>
              <w:p w14:paraId="7A0257FA" w14:textId="77777777" w:rsidR="006C15E3" w:rsidRDefault="004822BC">
                <w:pPr>
                  <w:keepNext/>
                  <w:keepLines/>
                  <w:jc w:val="center"/>
                  <w:rPr>
                    <w:b/>
                    <w:szCs w:val="24"/>
                  </w:rPr>
                </w:pPr>
                <w:r>
                  <w:rPr>
                    <w:b/>
                    <w:szCs w:val="24"/>
                  </w:rPr>
                  <w:t xml:space="preserve">Preliminarios projekto/veiklos lėšos </w:t>
                </w:r>
              </w:p>
              <w:p w14:paraId="7A0257FB" w14:textId="77777777" w:rsidR="006C15E3" w:rsidRDefault="004822BC">
                <w:pPr>
                  <w:keepNext/>
                  <w:keepLines/>
                  <w:jc w:val="center"/>
                  <w:rPr>
                    <w:b/>
                    <w:szCs w:val="24"/>
                  </w:rPr>
                </w:pPr>
                <w:r>
                  <w:rPr>
                    <w:b/>
                    <w:szCs w:val="24"/>
                  </w:rPr>
                  <w:t>(tūkst</w:t>
                </w:r>
                <w:smartTag w:uri="schemas-tilde-lv/tildestengine" w:element="currency2">
                  <w:smartTagPr>
                    <w:attr w:name="currency_text" w:val="Lt"/>
                    <w:attr w:name="currency_value" w:val="."/>
                    <w:attr w:name="currency_key" w:val="LTL"/>
                    <w:attr w:name="currency_id" w:val="30"/>
                  </w:smartTagPr>
                  <w:r>
                    <w:rPr>
                      <w:b/>
                      <w:szCs w:val="24"/>
                    </w:rPr>
                    <w:t>. Lt</w:t>
                  </w:r>
                </w:smartTag>
                <w:r>
                  <w:rPr>
                    <w:b/>
                    <w:szCs w:val="24"/>
                  </w:rPr>
                  <w:t>)</w:t>
                </w:r>
              </w:p>
            </w:tc>
            <w:tc>
              <w:tcPr>
                <w:tcW w:w="1985" w:type="dxa"/>
                <w:shd w:val="clear" w:color="auto" w:fill="auto"/>
              </w:tcPr>
              <w:p w14:paraId="7A0257FC" w14:textId="77777777" w:rsidR="006C15E3" w:rsidRDefault="004822BC">
                <w:pPr>
                  <w:keepNext/>
                  <w:keepLines/>
                  <w:jc w:val="center"/>
                  <w:rPr>
                    <w:b/>
                    <w:szCs w:val="24"/>
                  </w:rPr>
                </w:pPr>
                <w:r>
                  <w:rPr>
                    <w:b/>
                    <w:szCs w:val="24"/>
                  </w:rPr>
                  <w:t xml:space="preserve">Preliminari projekto trukmė (mėnesiais) </w:t>
                </w:r>
              </w:p>
            </w:tc>
            <w:tc>
              <w:tcPr>
                <w:tcW w:w="2126" w:type="dxa"/>
              </w:tcPr>
              <w:p w14:paraId="7A0257FD" w14:textId="77777777" w:rsidR="006C15E3" w:rsidRDefault="004822BC">
                <w:pPr>
                  <w:keepNext/>
                  <w:keepLines/>
                  <w:jc w:val="center"/>
                  <w:rPr>
                    <w:b/>
                    <w:szCs w:val="24"/>
                  </w:rPr>
                </w:pPr>
                <w:r>
                  <w:rPr>
                    <w:b/>
                    <w:szCs w:val="24"/>
                  </w:rPr>
                  <w:t xml:space="preserve">Preliminarios projekto/veiklos lėšos iš viso </w:t>
                </w:r>
              </w:p>
              <w:p w14:paraId="7A0257FE" w14:textId="77777777" w:rsidR="006C15E3" w:rsidRDefault="004822BC">
                <w:pPr>
                  <w:keepNext/>
                  <w:keepLines/>
                  <w:jc w:val="center"/>
                  <w:rPr>
                    <w:szCs w:val="24"/>
                  </w:rPr>
                </w:pPr>
                <w:r>
                  <w:rPr>
                    <w:b/>
                    <w:szCs w:val="24"/>
                  </w:rPr>
                  <w:t>(tūkst</w:t>
                </w:r>
                <w:smartTag w:uri="schemas-tilde-lv/tildestengine" w:element="currency2">
                  <w:smartTagPr>
                    <w:attr w:name="currency_text" w:val="Lt"/>
                    <w:attr w:name="currency_value" w:val="."/>
                    <w:attr w:name="currency_key" w:val="LTL"/>
                    <w:attr w:name="currency_id" w:val="30"/>
                  </w:smartTagPr>
                  <w:r>
                    <w:rPr>
                      <w:b/>
                      <w:szCs w:val="24"/>
                    </w:rPr>
                    <w:t>. Lt</w:t>
                  </w:r>
                </w:smartTag>
                <w:r>
                  <w:rPr>
                    <w:b/>
                    <w:szCs w:val="24"/>
                  </w:rPr>
                  <w:t>)</w:t>
                </w:r>
              </w:p>
            </w:tc>
          </w:tr>
          <w:tr w:rsidR="006C15E3" w14:paraId="7A025809" w14:textId="77777777">
            <w:tc>
              <w:tcPr>
                <w:tcW w:w="639" w:type="dxa"/>
                <w:shd w:val="clear" w:color="auto" w:fill="auto"/>
              </w:tcPr>
              <w:p w14:paraId="7A025800" w14:textId="77777777" w:rsidR="006C15E3" w:rsidRDefault="004822BC">
                <w:pPr>
                  <w:rPr>
                    <w:szCs w:val="24"/>
                  </w:rPr>
                </w:pPr>
                <w:r>
                  <w:rPr>
                    <w:szCs w:val="24"/>
                  </w:rPr>
                  <w:t>1.</w:t>
                </w:r>
              </w:p>
            </w:tc>
            <w:tc>
              <w:tcPr>
                <w:tcW w:w="3069" w:type="dxa"/>
                <w:shd w:val="clear" w:color="auto" w:fill="auto"/>
              </w:tcPr>
              <w:p w14:paraId="7A025801" w14:textId="77777777" w:rsidR="006C15E3" w:rsidRDefault="004822BC">
                <w:pPr>
                  <w:keepNext/>
                  <w:keepLines/>
                  <w:rPr>
                    <w:szCs w:val="24"/>
                  </w:rPr>
                </w:pPr>
                <w:r>
                  <w:rPr>
                    <w:szCs w:val="24"/>
                  </w:rPr>
                  <w:t xml:space="preserve">Dirbančių asmenų, turinčių ne aukštesnį kaip vidurinį ar pagrindinį išsilavinimą ir  siekiančių įgyti darbo rinkoje paklausią kvalifikaciją arba jos dalį, įtraukimas į mokymo programas </w:t>
                </w:r>
              </w:p>
            </w:tc>
            <w:tc>
              <w:tcPr>
                <w:tcW w:w="2070" w:type="dxa"/>
                <w:shd w:val="clear" w:color="auto" w:fill="auto"/>
              </w:tcPr>
              <w:p w14:paraId="7A025802" w14:textId="77777777" w:rsidR="006C15E3" w:rsidRDefault="004822BC">
                <w:pPr>
                  <w:keepNext/>
                  <w:keepLines/>
                  <w:rPr>
                    <w:szCs w:val="24"/>
                  </w:rPr>
                </w:pPr>
                <w:r>
                  <w:rPr>
                    <w:szCs w:val="24"/>
                  </w:rPr>
                  <w:t>Profesinio mokymo įstaigos, aukštosios mokyklos</w:t>
                </w:r>
              </w:p>
            </w:tc>
            <w:tc>
              <w:tcPr>
                <w:tcW w:w="1985" w:type="dxa"/>
                <w:shd w:val="clear" w:color="auto" w:fill="auto"/>
              </w:tcPr>
              <w:p w14:paraId="7A025803" w14:textId="77777777" w:rsidR="006C15E3" w:rsidRDefault="004822BC">
                <w:pPr>
                  <w:keepNext/>
                  <w:keepLines/>
                  <w:rPr>
                    <w:szCs w:val="24"/>
                  </w:rPr>
                </w:pPr>
                <w:r>
                  <w:rPr>
                    <w:szCs w:val="24"/>
                  </w:rPr>
                  <w:t>1 uždavinys</w:t>
                </w:r>
              </w:p>
            </w:tc>
            <w:tc>
              <w:tcPr>
                <w:tcW w:w="2126" w:type="dxa"/>
                <w:shd w:val="clear" w:color="auto" w:fill="auto"/>
              </w:tcPr>
              <w:p w14:paraId="7A025804" w14:textId="77777777" w:rsidR="006C15E3" w:rsidRDefault="004822BC">
                <w:pPr>
                  <w:keepNext/>
                  <w:keepLines/>
                  <w:rPr>
                    <w:szCs w:val="24"/>
                  </w:rPr>
                </w:pPr>
                <w:r>
                  <w:rPr>
                    <w:szCs w:val="24"/>
                  </w:rPr>
                  <w:t>I etapas – 7 000</w:t>
                </w:r>
              </w:p>
              <w:p w14:paraId="7A025805" w14:textId="77777777" w:rsidR="006C15E3" w:rsidRDefault="004822BC">
                <w:pPr>
                  <w:keepNext/>
                  <w:keepLines/>
                  <w:rPr>
                    <w:szCs w:val="24"/>
                  </w:rPr>
                </w:pPr>
                <w:r>
                  <w:rPr>
                    <w:szCs w:val="24"/>
                  </w:rPr>
                  <w:t>II etapas – 7 000</w:t>
                </w:r>
              </w:p>
            </w:tc>
            <w:tc>
              <w:tcPr>
                <w:tcW w:w="1985" w:type="dxa"/>
                <w:shd w:val="clear" w:color="auto" w:fill="auto"/>
              </w:tcPr>
              <w:p w14:paraId="7A025806" w14:textId="77777777" w:rsidR="006C15E3" w:rsidRDefault="004822BC">
                <w:pPr>
                  <w:keepNext/>
                  <w:keepLines/>
                  <w:rPr>
                    <w:szCs w:val="24"/>
                  </w:rPr>
                </w:pPr>
                <w:r>
                  <w:rPr>
                    <w:szCs w:val="24"/>
                  </w:rPr>
                  <w:t>I etapas – 28</w:t>
                </w:r>
              </w:p>
              <w:p w14:paraId="7A025807" w14:textId="77777777" w:rsidR="006C15E3" w:rsidRDefault="004822BC">
                <w:pPr>
                  <w:keepNext/>
                  <w:keepLines/>
                  <w:rPr>
                    <w:szCs w:val="24"/>
                  </w:rPr>
                </w:pPr>
                <w:r>
                  <w:rPr>
                    <w:szCs w:val="24"/>
                  </w:rPr>
                  <w:t>II etapas – 28</w:t>
                </w:r>
              </w:p>
            </w:tc>
            <w:tc>
              <w:tcPr>
                <w:tcW w:w="2126" w:type="dxa"/>
              </w:tcPr>
              <w:p w14:paraId="7A025808" w14:textId="77777777" w:rsidR="006C15E3" w:rsidRDefault="004822BC">
                <w:pPr>
                  <w:keepNext/>
                  <w:keepLines/>
                  <w:rPr>
                    <w:szCs w:val="24"/>
                  </w:rPr>
                </w:pPr>
                <w:r>
                  <w:rPr>
                    <w:szCs w:val="24"/>
                  </w:rPr>
                  <w:t xml:space="preserve">14 000 </w:t>
                </w:r>
              </w:p>
            </w:tc>
          </w:tr>
          <w:tr w:rsidR="006C15E3" w14:paraId="7A025813" w14:textId="77777777">
            <w:tc>
              <w:tcPr>
                <w:tcW w:w="639" w:type="dxa"/>
                <w:shd w:val="clear" w:color="auto" w:fill="auto"/>
              </w:tcPr>
              <w:p w14:paraId="7A02580A" w14:textId="77777777" w:rsidR="006C15E3" w:rsidRDefault="004822BC">
                <w:pPr>
                  <w:rPr>
                    <w:szCs w:val="24"/>
                  </w:rPr>
                </w:pPr>
                <w:r>
                  <w:rPr>
                    <w:szCs w:val="24"/>
                  </w:rPr>
                  <w:t>2.</w:t>
                </w:r>
              </w:p>
            </w:tc>
            <w:tc>
              <w:tcPr>
                <w:tcW w:w="3069" w:type="dxa"/>
                <w:shd w:val="clear" w:color="auto" w:fill="auto"/>
              </w:tcPr>
              <w:p w14:paraId="7A02580B" w14:textId="77777777" w:rsidR="006C15E3" w:rsidRDefault="004822BC">
                <w:pPr>
                  <w:keepNext/>
                  <w:keepLines/>
                  <w:rPr>
                    <w:szCs w:val="24"/>
                    <w:vertAlign w:val="superscript"/>
                  </w:rPr>
                </w:pPr>
                <w:r>
                  <w:rPr>
                    <w:szCs w:val="24"/>
                  </w:rPr>
                  <w:t>Mokymosi visą gyvenimą sampratos populiarinimas ir profesinio mokymo patrauklumo didinimas</w:t>
                </w:r>
                <w:r>
                  <w:rPr>
                    <w:szCs w:val="24"/>
                    <w:vertAlign w:val="superscript"/>
                  </w:rPr>
                  <w:t>1</w:t>
                </w:r>
              </w:p>
            </w:tc>
            <w:tc>
              <w:tcPr>
                <w:tcW w:w="2070" w:type="dxa"/>
                <w:shd w:val="clear" w:color="auto" w:fill="auto"/>
              </w:tcPr>
              <w:p w14:paraId="7A02580C" w14:textId="77777777" w:rsidR="006C15E3" w:rsidRDefault="004822BC">
                <w:pPr>
                  <w:keepNext/>
                  <w:keepLines/>
                  <w:rPr>
                    <w:szCs w:val="24"/>
                  </w:rPr>
                </w:pPr>
                <w:r>
                  <w:rPr>
                    <w:szCs w:val="24"/>
                  </w:rPr>
                  <w:t>Kvalifikacijų ir profesinio mokymo plėtros centras</w:t>
                </w:r>
              </w:p>
            </w:tc>
            <w:tc>
              <w:tcPr>
                <w:tcW w:w="1985" w:type="dxa"/>
                <w:shd w:val="clear" w:color="auto" w:fill="auto"/>
              </w:tcPr>
              <w:p w14:paraId="7A02580D" w14:textId="77777777" w:rsidR="006C15E3" w:rsidRDefault="004822BC">
                <w:pPr>
                  <w:keepNext/>
                  <w:keepLines/>
                  <w:rPr>
                    <w:szCs w:val="24"/>
                  </w:rPr>
                </w:pPr>
                <w:r>
                  <w:rPr>
                    <w:szCs w:val="24"/>
                  </w:rPr>
                  <w:t>1,2 uždavinys</w:t>
                </w:r>
              </w:p>
            </w:tc>
            <w:tc>
              <w:tcPr>
                <w:tcW w:w="2126" w:type="dxa"/>
                <w:shd w:val="clear" w:color="auto" w:fill="auto"/>
              </w:tcPr>
              <w:p w14:paraId="7A02580E" w14:textId="77777777" w:rsidR="006C15E3" w:rsidRDefault="004822BC">
                <w:pPr>
                  <w:keepNext/>
                  <w:keepLines/>
                  <w:rPr>
                    <w:szCs w:val="24"/>
                  </w:rPr>
                </w:pPr>
                <w:r>
                  <w:rPr>
                    <w:szCs w:val="24"/>
                  </w:rPr>
                  <w:t>I etapas – 7 000</w:t>
                </w:r>
              </w:p>
              <w:p w14:paraId="7A02580F" w14:textId="77777777" w:rsidR="006C15E3" w:rsidRDefault="004822BC">
                <w:pPr>
                  <w:keepNext/>
                  <w:keepLines/>
                  <w:rPr>
                    <w:szCs w:val="24"/>
                  </w:rPr>
                </w:pPr>
                <w:r>
                  <w:rPr>
                    <w:szCs w:val="24"/>
                  </w:rPr>
                  <w:t>II etapas – 6 800</w:t>
                </w:r>
              </w:p>
            </w:tc>
            <w:tc>
              <w:tcPr>
                <w:tcW w:w="1985" w:type="dxa"/>
                <w:shd w:val="clear" w:color="auto" w:fill="auto"/>
              </w:tcPr>
              <w:p w14:paraId="7A025810" w14:textId="77777777" w:rsidR="006C15E3" w:rsidRDefault="004822BC">
                <w:pPr>
                  <w:keepNext/>
                  <w:keepLines/>
                  <w:rPr>
                    <w:szCs w:val="24"/>
                  </w:rPr>
                </w:pPr>
                <w:r>
                  <w:rPr>
                    <w:szCs w:val="24"/>
                  </w:rPr>
                  <w:t xml:space="preserve">I etapas – 30 </w:t>
                </w:r>
              </w:p>
              <w:p w14:paraId="7A025811" w14:textId="77777777" w:rsidR="006C15E3" w:rsidRDefault="004822BC">
                <w:pPr>
                  <w:keepNext/>
                  <w:keepLines/>
                  <w:rPr>
                    <w:szCs w:val="24"/>
                  </w:rPr>
                </w:pPr>
                <w:r>
                  <w:rPr>
                    <w:szCs w:val="24"/>
                  </w:rPr>
                  <w:t xml:space="preserve">II etapas – 30 </w:t>
                </w:r>
              </w:p>
            </w:tc>
            <w:tc>
              <w:tcPr>
                <w:tcW w:w="2126" w:type="dxa"/>
              </w:tcPr>
              <w:p w14:paraId="7A025812" w14:textId="77777777" w:rsidR="006C15E3" w:rsidRDefault="004822BC">
                <w:pPr>
                  <w:keepNext/>
                  <w:keepLines/>
                  <w:rPr>
                    <w:szCs w:val="24"/>
                  </w:rPr>
                </w:pPr>
                <w:r>
                  <w:rPr>
                    <w:szCs w:val="24"/>
                  </w:rPr>
                  <w:t>13 800</w:t>
                </w:r>
              </w:p>
            </w:tc>
          </w:tr>
          <w:tr w:rsidR="006C15E3" w14:paraId="7A02581B" w14:textId="77777777">
            <w:tc>
              <w:tcPr>
                <w:tcW w:w="639" w:type="dxa"/>
                <w:shd w:val="clear" w:color="auto" w:fill="auto"/>
              </w:tcPr>
              <w:p w14:paraId="7A025814" w14:textId="77777777" w:rsidR="006C15E3" w:rsidRDefault="004822BC">
                <w:pPr>
                  <w:rPr>
                    <w:szCs w:val="24"/>
                  </w:rPr>
                </w:pPr>
                <w:r>
                  <w:rPr>
                    <w:szCs w:val="24"/>
                  </w:rPr>
                  <w:t>3.</w:t>
                </w:r>
              </w:p>
            </w:tc>
            <w:tc>
              <w:tcPr>
                <w:tcW w:w="3069" w:type="dxa"/>
                <w:shd w:val="clear" w:color="auto" w:fill="auto"/>
              </w:tcPr>
              <w:p w14:paraId="7A025815" w14:textId="77777777" w:rsidR="006C15E3" w:rsidRDefault="004822BC">
                <w:pPr>
                  <w:keepNext/>
                  <w:keepLines/>
                  <w:rPr>
                    <w:szCs w:val="24"/>
                    <w:vertAlign w:val="superscript"/>
                  </w:rPr>
                </w:pPr>
                <w:r>
                  <w:rPr>
                    <w:szCs w:val="24"/>
                  </w:rPr>
                  <w:t>Profesinio mokymo ir neformaliojo suaugusiųjų švietimo įstaigų mokytojų tarptautinės patirties įgijimo rėmimas</w:t>
                </w:r>
                <w:r>
                  <w:rPr>
                    <w:szCs w:val="24"/>
                    <w:vertAlign w:val="superscript"/>
                  </w:rPr>
                  <w:t>2</w:t>
                </w:r>
              </w:p>
            </w:tc>
            <w:tc>
              <w:tcPr>
                <w:tcW w:w="2070" w:type="dxa"/>
                <w:shd w:val="clear" w:color="auto" w:fill="auto"/>
              </w:tcPr>
              <w:p w14:paraId="7A025816" w14:textId="77777777" w:rsidR="006C15E3" w:rsidRDefault="004822BC">
                <w:pPr>
                  <w:keepNext/>
                  <w:keepLines/>
                  <w:rPr>
                    <w:szCs w:val="24"/>
                  </w:rPr>
                </w:pPr>
                <w:r>
                  <w:rPr>
                    <w:szCs w:val="24"/>
                  </w:rPr>
                  <w:t>Švietimo mainų paramos fondas</w:t>
                </w:r>
              </w:p>
            </w:tc>
            <w:tc>
              <w:tcPr>
                <w:tcW w:w="1985" w:type="dxa"/>
                <w:shd w:val="clear" w:color="auto" w:fill="auto"/>
              </w:tcPr>
              <w:p w14:paraId="7A025817" w14:textId="77777777" w:rsidR="006C15E3" w:rsidRDefault="004822BC">
                <w:pPr>
                  <w:keepNext/>
                  <w:keepLines/>
                  <w:rPr>
                    <w:bCs/>
                    <w:szCs w:val="24"/>
                    <w:lang w:eastAsia="lt-LT"/>
                  </w:rPr>
                </w:pPr>
                <w:r>
                  <w:rPr>
                    <w:bCs/>
                    <w:szCs w:val="24"/>
                    <w:lang w:eastAsia="lt-LT"/>
                  </w:rPr>
                  <w:t>2 uždavinys</w:t>
                </w:r>
              </w:p>
            </w:tc>
            <w:tc>
              <w:tcPr>
                <w:tcW w:w="2126" w:type="dxa"/>
                <w:shd w:val="clear" w:color="auto" w:fill="auto"/>
              </w:tcPr>
              <w:p w14:paraId="7A025818" w14:textId="77777777" w:rsidR="006C15E3" w:rsidRDefault="004822BC">
                <w:pPr>
                  <w:keepNext/>
                  <w:keepLines/>
                  <w:rPr>
                    <w:szCs w:val="24"/>
                  </w:rPr>
                </w:pPr>
                <w:r>
                  <w:rPr>
                    <w:szCs w:val="24"/>
                  </w:rPr>
                  <w:t>6 000</w:t>
                </w:r>
              </w:p>
            </w:tc>
            <w:tc>
              <w:tcPr>
                <w:tcW w:w="1985" w:type="dxa"/>
                <w:shd w:val="clear" w:color="auto" w:fill="auto"/>
              </w:tcPr>
              <w:p w14:paraId="7A025819" w14:textId="77777777" w:rsidR="006C15E3" w:rsidRDefault="004822BC">
                <w:pPr>
                  <w:keepNext/>
                  <w:keepLines/>
                  <w:rPr>
                    <w:szCs w:val="24"/>
                  </w:rPr>
                </w:pPr>
                <w:r>
                  <w:rPr>
                    <w:szCs w:val="24"/>
                  </w:rPr>
                  <w:t>30</w:t>
                </w:r>
              </w:p>
            </w:tc>
            <w:tc>
              <w:tcPr>
                <w:tcW w:w="2126" w:type="dxa"/>
              </w:tcPr>
              <w:p w14:paraId="7A02581A" w14:textId="77777777" w:rsidR="006C15E3" w:rsidRDefault="004822BC">
                <w:pPr>
                  <w:keepNext/>
                  <w:keepLines/>
                  <w:rPr>
                    <w:szCs w:val="24"/>
                  </w:rPr>
                </w:pPr>
                <w:r>
                  <w:rPr>
                    <w:szCs w:val="24"/>
                  </w:rPr>
                  <w:t>6 000</w:t>
                </w:r>
              </w:p>
            </w:tc>
          </w:tr>
          <w:tr w:rsidR="006C15E3" w14:paraId="7A025824" w14:textId="77777777">
            <w:tc>
              <w:tcPr>
                <w:tcW w:w="639" w:type="dxa"/>
                <w:shd w:val="clear" w:color="auto" w:fill="auto"/>
              </w:tcPr>
              <w:p w14:paraId="7A02581C" w14:textId="77777777" w:rsidR="006C15E3" w:rsidRDefault="004822BC">
                <w:pPr>
                  <w:rPr>
                    <w:szCs w:val="24"/>
                  </w:rPr>
                </w:pPr>
                <w:r>
                  <w:rPr>
                    <w:szCs w:val="24"/>
                  </w:rPr>
                  <w:t>4.</w:t>
                </w:r>
              </w:p>
            </w:tc>
            <w:tc>
              <w:tcPr>
                <w:tcW w:w="3069" w:type="dxa"/>
                <w:shd w:val="clear" w:color="auto" w:fill="auto"/>
              </w:tcPr>
              <w:p w14:paraId="7A02581D" w14:textId="77777777" w:rsidR="006C15E3" w:rsidRDefault="004822BC">
                <w:pPr>
                  <w:rPr>
                    <w:szCs w:val="24"/>
                  </w:rPr>
                </w:pPr>
                <w:r>
                  <w:rPr>
                    <w:szCs w:val="24"/>
                  </w:rPr>
                  <w:t>Profesinio mokymo ir neformaliojo suaugusiųjų švietimo įstaigų mokytojų bendrųjų, profesinių ir specialiųjų kompetencijų tobulinimas</w:t>
                </w:r>
                <w:r>
                  <w:rPr>
                    <w:szCs w:val="24"/>
                    <w:vertAlign w:val="superscript"/>
                  </w:rPr>
                  <w:t>3</w:t>
                </w:r>
              </w:p>
              <w:p w14:paraId="7A02581E" w14:textId="77777777" w:rsidR="006C15E3" w:rsidRDefault="006C15E3">
                <w:pPr>
                  <w:keepNext/>
                  <w:keepLines/>
                  <w:rPr>
                    <w:szCs w:val="24"/>
                    <w:vertAlign w:val="superscript"/>
                  </w:rPr>
                </w:pPr>
              </w:p>
            </w:tc>
            <w:tc>
              <w:tcPr>
                <w:tcW w:w="2070" w:type="dxa"/>
                <w:shd w:val="clear" w:color="auto" w:fill="auto"/>
              </w:tcPr>
              <w:p w14:paraId="7A02581F" w14:textId="77777777" w:rsidR="006C15E3" w:rsidRDefault="004822BC">
                <w:pPr>
                  <w:keepNext/>
                  <w:keepLines/>
                  <w:rPr>
                    <w:szCs w:val="24"/>
                  </w:rPr>
                </w:pPr>
                <w:r>
                  <w:rPr>
                    <w:szCs w:val="24"/>
                  </w:rPr>
                  <w:t>Kvalifikacijų ir profesinio mokymo plėtros centras</w:t>
                </w:r>
              </w:p>
            </w:tc>
            <w:tc>
              <w:tcPr>
                <w:tcW w:w="1985" w:type="dxa"/>
                <w:shd w:val="clear" w:color="auto" w:fill="auto"/>
              </w:tcPr>
              <w:p w14:paraId="7A025820" w14:textId="77777777" w:rsidR="006C15E3" w:rsidRDefault="004822BC">
                <w:pPr>
                  <w:keepNext/>
                  <w:keepLines/>
                  <w:rPr>
                    <w:szCs w:val="24"/>
                  </w:rPr>
                </w:pPr>
                <w:r>
                  <w:rPr>
                    <w:szCs w:val="24"/>
                  </w:rPr>
                  <w:t>2 uždavinys</w:t>
                </w:r>
              </w:p>
            </w:tc>
            <w:tc>
              <w:tcPr>
                <w:tcW w:w="2126" w:type="dxa"/>
                <w:shd w:val="clear" w:color="auto" w:fill="auto"/>
              </w:tcPr>
              <w:p w14:paraId="7A025821" w14:textId="77777777" w:rsidR="006C15E3" w:rsidRDefault="004822BC">
                <w:pPr>
                  <w:keepNext/>
                  <w:keepLines/>
                  <w:rPr>
                    <w:szCs w:val="24"/>
                  </w:rPr>
                </w:pPr>
                <w:r>
                  <w:rPr>
                    <w:szCs w:val="24"/>
                  </w:rPr>
                  <w:t>8 000</w:t>
                </w:r>
              </w:p>
            </w:tc>
            <w:tc>
              <w:tcPr>
                <w:tcW w:w="1985" w:type="dxa"/>
                <w:shd w:val="clear" w:color="auto" w:fill="auto"/>
              </w:tcPr>
              <w:p w14:paraId="7A025822" w14:textId="77777777" w:rsidR="006C15E3" w:rsidRDefault="004822BC">
                <w:pPr>
                  <w:keepNext/>
                  <w:keepLines/>
                  <w:rPr>
                    <w:szCs w:val="24"/>
                  </w:rPr>
                </w:pPr>
                <w:r>
                  <w:rPr>
                    <w:szCs w:val="24"/>
                  </w:rPr>
                  <w:t>30</w:t>
                </w:r>
              </w:p>
            </w:tc>
            <w:tc>
              <w:tcPr>
                <w:tcW w:w="2126" w:type="dxa"/>
              </w:tcPr>
              <w:p w14:paraId="7A025823" w14:textId="77777777" w:rsidR="006C15E3" w:rsidRDefault="004822BC">
                <w:pPr>
                  <w:keepNext/>
                  <w:keepLines/>
                  <w:rPr>
                    <w:szCs w:val="24"/>
                  </w:rPr>
                </w:pPr>
                <w:r>
                  <w:rPr>
                    <w:szCs w:val="24"/>
                  </w:rPr>
                  <w:t>8 000</w:t>
                </w:r>
              </w:p>
            </w:tc>
          </w:tr>
          <w:tr w:rsidR="006C15E3" w14:paraId="7A02582C" w14:textId="77777777">
            <w:tc>
              <w:tcPr>
                <w:tcW w:w="639" w:type="dxa"/>
                <w:shd w:val="clear" w:color="auto" w:fill="auto"/>
              </w:tcPr>
              <w:p w14:paraId="7A025825" w14:textId="77777777" w:rsidR="006C15E3" w:rsidRDefault="004822BC">
                <w:pPr>
                  <w:rPr>
                    <w:szCs w:val="24"/>
                  </w:rPr>
                </w:pPr>
                <w:r>
                  <w:rPr>
                    <w:szCs w:val="24"/>
                  </w:rPr>
                  <w:t>5.</w:t>
                </w:r>
              </w:p>
            </w:tc>
            <w:tc>
              <w:tcPr>
                <w:tcW w:w="3069" w:type="dxa"/>
                <w:shd w:val="clear" w:color="auto" w:fill="auto"/>
              </w:tcPr>
              <w:p w14:paraId="7A025826" w14:textId="77777777" w:rsidR="006C15E3" w:rsidRDefault="004822BC">
                <w:pPr>
                  <w:keepNext/>
                  <w:keepLines/>
                  <w:rPr>
                    <w:szCs w:val="24"/>
                  </w:rPr>
                </w:pPr>
                <w:r>
                  <w:rPr>
                    <w:szCs w:val="24"/>
                  </w:rPr>
                  <w:t>Suaugusiųjų, nebaigusių bendrojo ugdymo programos ir norinčių ją baigti (atskirai arba kartu su profesinio mokymo programa), įtraukimas į mokymo programas</w:t>
                </w:r>
              </w:p>
            </w:tc>
            <w:tc>
              <w:tcPr>
                <w:tcW w:w="2070" w:type="dxa"/>
                <w:shd w:val="clear" w:color="auto" w:fill="auto"/>
              </w:tcPr>
              <w:p w14:paraId="7A025827" w14:textId="77777777" w:rsidR="006C15E3" w:rsidRDefault="004822BC">
                <w:pPr>
                  <w:keepNext/>
                  <w:keepLines/>
                  <w:rPr>
                    <w:szCs w:val="24"/>
                  </w:rPr>
                </w:pPr>
                <w:r>
                  <w:rPr>
                    <w:szCs w:val="24"/>
                  </w:rPr>
                  <w:t>Suaugusiųjų švietimo centrai, profesinio mokymo įstaigos</w:t>
                </w:r>
              </w:p>
            </w:tc>
            <w:tc>
              <w:tcPr>
                <w:tcW w:w="1985" w:type="dxa"/>
                <w:shd w:val="clear" w:color="auto" w:fill="auto"/>
              </w:tcPr>
              <w:p w14:paraId="7A025828" w14:textId="77777777" w:rsidR="006C15E3" w:rsidRDefault="004822BC">
                <w:pPr>
                  <w:keepNext/>
                  <w:keepLines/>
                  <w:rPr>
                    <w:szCs w:val="24"/>
                  </w:rPr>
                </w:pPr>
                <w:r>
                  <w:rPr>
                    <w:szCs w:val="24"/>
                  </w:rPr>
                  <w:t>1,2 uždavinys</w:t>
                </w:r>
              </w:p>
            </w:tc>
            <w:tc>
              <w:tcPr>
                <w:tcW w:w="2126" w:type="dxa"/>
                <w:shd w:val="clear" w:color="auto" w:fill="auto"/>
              </w:tcPr>
              <w:p w14:paraId="7A025829" w14:textId="77777777" w:rsidR="006C15E3" w:rsidRDefault="006C15E3">
                <w:pPr>
                  <w:keepNext/>
                  <w:keepLines/>
                  <w:rPr>
                    <w:szCs w:val="24"/>
                  </w:rPr>
                </w:pPr>
              </w:p>
            </w:tc>
            <w:tc>
              <w:tcPr>
                <w:tcW w:w="1985" w:type="dxa"/>
                <w:shd w:val="clear" w:color="auto" w:fill="auto"/>
              </w:tcPr>
              <w:p w14:paraId="7A02582A" w14:textId="77777777" w:rsidR="006C15E3" w:rsidRDefault="006C15E3">
                <w:pPr>
                  <w:keepNext/>
                  <w:keepLines/>
                  <w:rPr>
                    <w:szCs w:val="24"/>
                  </w:rPr>
                </w:pPr>
              </w:p>
            </w:tc>
            <w:tc>
              <w:tcPr>
                <w:tcW w:w="2126" w:type="dxa"/>
              </w:tcPr>
              <w:p w14:paraId="7A02582B" w14:textId="77777777" w:rsidR="006C15E3" w:rsidRDefault="004822BC">
                <w:pPr>
                  <w:keepNext/>
                  <w:keepLines/>
                  <w:rPr>
                    <w:szCs w:val="24"/>
                  </w:rPr>
                </w:pPr>
                <w:r>
                  <w:rPr>
                    <w:szCs w:val="24"/>
                  </w:rPr>
                  <w:t>8 000</w:t>
                </w:r>
              </w:p>
            </w:tc>
          </w:tr>
          <w:tr w:rsidR="006C15E3" w14:paraId="7A025834" w14:textId="77777777">
            <w:tc>
              <w:tcPr>
                <w:tcW w:w="639" w:type="dxa"/>
                <w:shd w:val="clear" w:color="auto" w:fill="auto"/>
              </w:tcPr>
              <w:p w14:paraId="7A02582D" w14:textId="77777777" w:rsidR="006C15E3" w:rsidRDefault="004822BC">
                <w:pPr>
                  <w:rPr>
                    <w:szCs w:val="24"/>
                  </w:rPr>
                </w:pPr>
                <w:r>
                  <w:rPr>
                    <w:szCs w:val="24"/>
                  </w:rPr>
                  <w:t>6.</w:t>
                </w:r>
              </w:p>
            </w:tc>
            <w:tc>
              <w:tcPr>
                <w:tcW w:w="3069" w:type="dxa"/>
                <w:shd w:val="clear" w:color="auto" w:fill="auto"/>
              </w:tcPr>
              <w:p w14:paraId="7A02582E" w14:textId="77777777" w:rsidR="006C15E3" w:rsidRDefault="004822BC">
                <w:pPr>
                  <w:keepNext/>
                  <w:keepLines/>
                  <w:rPr>
                    <w:szCs w:val="24"/>
                  </w:rPr>
                </w:pPr>
                <w:r>
                  <w:rPr>
                    <w:szCs w:val="24"/>
                  </w:rPr>
                  <w:t>Asmenų (40+), siekiančių įgyti aukštojo mokslo kvalifikaciją arba jos dalį, įtraukimas į mokymo programas, senjorų mokymosi galimybių plėtra</w:t>
                </w:r>
              </w:p>
            </w:tc>
            <w:tc>
              <w:tcPr>
                <w:tcW w:w="2070" w:type="dxa"/>
                <w:shd w:val="clear" w:color="auto" w:fill="auto"/>
              </w:tcPr>
              <w:p w14:paraId="7A02582F" w14:textId="77777777" w:rsidR="006C15E3" w:rsidRDefault="004822BC">
                <w:pPr>
                  <w:keepNext/>
                  <w:keepLines/>
                  <w:rPr>
                    <w:szCs w:val="24"/>
                  </w:rPr>
                </w:pPr>
                <w:r>
                  <w:rPr>
                    <w:szCs w:val="24"/>
                  </w:rPr>
                  <w:t>Profesinio mokymo įstaigos, aukštosios mokyklos</w:t>
                </w:r>
              </w:p>
            </w:tc>
            <w:tc>
              <w:tcPr>
                <w:tcW w:w="1985" w:type="dxa"/>
                <w:shd w:val="clear" w:color="auto" w:fill="auto"/>
              </w:tcPr>
              <w:p w14:paraId="7A025830" w14:textId="77777777" w:rsidR="006C15E3" w:rsidRDefault="004822BC">
                <w:pPr>
                  <w:keepNext/>
                  <w:keepLines/>
                  <w:rPr>
                    <w:szCs w:val="24"/>
                  </w:rPr>
                </w:pPr>
                <w:r>
                  <w:rPr>
                    <w:szCs w:val="24"/>
                  </w:rPr>
                  <w:t>1,2 uždavinys</w:t>
                </w:r>
              </w:p>
            </w:tc>
            <w:tc>
              <w:tcPr>
                <w:tcW w:w="2126" w:type="dxa"/>
                <w:shd w:val="clear" w:color="auto" w:fill="auto"/>
              </w:tcPr>
              <w:p w14:paraId="7A025831" w14:textId="77777777" w:rsidR="006C15E3" w:rsidRDefault="006C15E3">
                <w:pPr>
                  <w:keepNext/>
                  <w:keepLines/>
                  <w:rPr>
                    <w:szCs w:val="24"/>
                  </w:rPr>
                </w:pPr>
              </w:p>
            </w:tc>
            <w:tc>
              <w:tcPr>
                <w:tcW w:w="1985" w:type="dxa"/>
                <w:shd w:val="clear" w:color="auto" w:fill="auto"/>
              </w:tcPr>
              <w:p w14:paraId="7A025832" w14:textId="77777777" w:rsidR="006C15E3" w:rsidRDefault="004822BC">
                <w:pPr>
                  <w:keepNext/>
                  <w:keepLines/>
                  <w:rPr>
                    <w:szCs w:val="24"/>
                  </w:rPr>
                </w:pPr>
                <w:r>
                  <w:rPr>
                    <w:szCs w:val="24"/>
                  </w:rPr>
                  <w:t>36</w:t>
                </w:r>
              </w:p>
            </w:tc>
            <w:tc>
              <w:tcPr>
                <w:tcW w:w="2126" w:type="dxa"/>
              </w:tcPr>
              <w:p w14:paraId="7A025833" w14:textId="77777777" w:rsidR="006C15E3" w:rsidRDefault="004822BC">
                <w:pPr>
                  <w:keepNext/>
                  <w:keepLines/>
                  <w:rPr>
                    <w:szCs w:val="24"/>
                  </w:rPr>
                </w:pPr>
                <w:r>
                  <w:rPr>
                    <w:szCs w:val="24"/>
                  </w:rPr>
                  <w:t>2 000</w:t>
                </w:r>
              </w:p>
            </w:tc>
          </w:tr>
          <w:tr w:rsidR="006C15E3" w14:paraId="7A02583C" w14:textId="77777777">
            <w:tc>
              <w:tcPr>
                <w:tcW w:w="639" w:type="dxa"/>
                <w:shd w:val="clear" w:color="auto" w:fill="auto"/>
              </w:tcPr>
              <w:p w14:paraId="7A025835" w14:textId="77777777" w:rsidR="006C15E3" w:rsidRDefault="004822BC">
                <w:pPr>
                  <w:rPr>
                    <w:szCs w:val="24"/>
                  </w:rPr>
                </w:pPr>
                <w:r>
                  <w:rPr>
                    <w:szCs w:val="24"/>
                  </w:rPr>
                  <w:t>7.</w:t>
                </w:r>
              </w:p>
            </w:tc>
            <w:tc>
              <w:tcPr>
                <w:tcW w:w="3069" w:type="dxa"/>
                <w:shd w:val="clear" w:color="auto" w:fill="auto"/>
              </w:tcPr>
              <w:p w14:paraId="7A025836" w14:textId="77777777" w:rsidR="006C15E3" w:rsidRDefault="004822BC">
                <w:pPr>
                  <w:keepNext/>
                  <w:keepLines/>
                  <w:rPr>
                    <w:szCs w:val="24"/>
                  </w:rPr>
                </w:pPr>
                <w:r>
                  <w:rPr>
                    <w:szCs w:val="24"/>
                  </w:rPr>
                  <w:t>Suaugusiųjų bendrųjų kompetencijų plėtra (neformaliojo suaugusiųjų švietimo programų vykdymas regionuose, neformaliojo suaugusiųjų švietimo kokybės gerinimas)</w:t>
                </w:r>
              </w:p>
            </w:tc>
            <w:tc>
              <w:tcPr>
                <w:tcW w:w="2070" w:type="dxa"/>
                <w:shd w:val="clear" w:color="auto" w:fill="auto"/>
              </w:tcPr>
              <w:p w14:paraId="7A025837" w14:textId="77777777" w:rsidR="006C15E3" w:rsidRDefault="004822BC">
                <w:pPr>
                  <w:keepNext/>
                  <w:keepLines/>
                  <w:rPr>
                    <w:szCs w:val="24"/>
                  </w:rPr>
                </w:pPr>
                <w:r>
                  <w:rPr>
                    <w:szCs w:val="24"/>
                  </w:rPr>
                  <w:t>Kvalifikacijų ir profesinio mokymo plėtros centras</w:t>
                </w:r>
              </w:p>
            </w:tc>
            <w:tc>
              <w:tcPr>
                <w:tcW w:w="1985" w:type="dxa"/>
                <w:shd w:val="clear" w:color="auto" w:fill="auto"/>
              </w:tcPr>
              <w:p w14:paraId="7A025838" w14:textId="77777777" w:rsidR="006C15E3" w:rsidRDefault="004822BC">
                <w:pPr>
                  <w:keepNext/>
                  <w:keepLines/>
                  <w:rPr>
                    <w:szCs w:val="24"/>
                  </w:rPr>
                </w:pPr>
                <w:r>
                  <w:rPr>
                    <w:szCs w:val="24"/>
                  </w:rPr>
                  <w:t>1 uždavinys</w:t>
                </w:r>
              </w:p>
            </w:tc>
            <w:tc>
              <w:tcPr>
                <w:tcW w:w="2126" w:type="dxa"/>
                <w:shd w:val="clear" w:color="auto" w:fill="auto"/>
              </w:tcPr>
              <w:p w14:paraId="7A025839" w14:textId="77777777" w:rsidR="006C15E3" w:rsidRDefault="006C15E3">
                <w:pPr>
                  <w:keepNext/>
                  <w:keepLines/>
                  <w:rPr>
                    <w:szCs w:val="24"/>
                  </w:rPr>
                </w:pPr>
              </w:p>
            </w:tc>
            <w:tc>
              <w:tcPr>
                <w:tcW w:w="1985" w:type="dxa"/>
                <w:shd w:val="clear" w:color="auto" w:fill="auto"/>
              </w:tcPr>
              <w:p w14:paraId="7A02583A" w14:textId="77777777" w:rsidR="006C15E3" w:rsidRDefault="006C15E3">
                <w:pPr>
                  <w:keepNext/>
                  <w:keepLines/>
                  <w:rPr>
                    <w:szCs w:val="24"/>
                  </w:rPr>
                </w:pPr>
              </w:p>
            </w:tc>
            <w:tc>
              <w:tcPr>
                <w:tcW w:w="2126" w:type="dxa"/>
              </w:tcPr>
              <w:p w14:paraId="7A02583B" w14:textId="77777777" w:rsidR="006C15E3" w:rsidRDefault="004822BC">
                <w:pPr>
                  <w:keepNext/>
                  <w:keepLines/>
                  <w:rPr>
                    <w:szCs w:val="24"/>
                  </w:rPr>
                </w:pPr>
                <w:r>
                  <w:rPr>
                    <w:szCs w:val="24"/>
                  </w:rPr>
                  <w:t>6 000</w:t>
                </w:r>
              </w:p>
            </w:tc>
          </w:tr>
          <w:tr w:rsidR="006C15E3" w14:paraId="7A025848" w14:textId="77777777">
            <w:tc>
              <w:tcPr>
                <w:tcW w:w="639" w:type="dxa"/>
                <w:shd w:val="clear" w:color="auto" w:fill="auto"/>
              </w:tcPr>
              <w:p w14:paraId="7A02583D" w14:textId="77777777" w:rsidR="006C15E3" w:rsidRDefault="004822BC">
                <w:pPr>
                  <w:rPr>
                    <w:szCs w:val="24"/>
                  </w:rPr>
                </w:pPr>
                <w:r>
                  <w:rPr>
                    <w:szCs w:val="24"/>
                  </w:rPr>
                  <w:t>8.</w:t>
                </w:r>
              </w:p>
            </w:tc>
            <w:tc>
              <w:tcPr>
                <w:tcW w:w="3069" w:type="dxa"/>
                <w:shd w:val="clear" w:color="auto" w:fill="auto"/>
              </w:tcPr>
              <w:p w14:paraId="7A02583E" w14:textId="77777777" w:rsidR="006C15E3" w:rsidRDefault="004822BC">
                <w:pPr>
                  <w:keepNext/>
                  <w:keepLines/>
                  <w:rPr>
                    <w:szCs w:val="24"/>
                  </w:rPr>
                </w:pPr>
                <w:r>
                  <w:rPr>
                    <w:szCs w:val="24"/>
                  </w:rPr>
                  <w:t>Viešųjų paslaugų darbuotojų kompetencijos ir kvalifikacijos tobulinimas</w:t>
                </w:r>
              </w:p>
            </w:tc>
            <w:tc>
              <w:tcPr>
                <w:tcW w:w="2070" w:type="dxa"/>
                <w:shd w:val="clear" w:color="auto" w:fill="auto"/>
              </w:tcPr>
              <w:p w14:paraId="7A02583F" w14:textId="77777777" w:rsidR="006C15E3" w:rsidRDefault="004822BC">
                <w:pPr>
                  <w:keepNext/>
                  <w:keepLines/>
                  <w:rPr>
                    <w:szCs w:val="24"/>
                  </w:rPr>
                </w:pPr>
                <w:r>
                  <w:rPr>
                    <w:szCs w:val="24"/>
                  </w:rPr>
                  <w:t>Profesinio mokymo įstaigos, aukštosios mokyklos, viešųjų paslaugų teikėjai</w:t>
                </w:r>
              </w:p>
            </w:tc>
            <w:tc>
              <w:tcPr>
                <w:tcW w:w="1985" w:type="dxa"/>
                <w:shd w:val="clear" w:color="auto" w:fill="auto"/>
              </w:tcPr>
              <w:p w14:paraId="7A025840" w14:textId="77777777" w:rsidR="006C15E3" w:rsidRDefault="004822BC">
                <w:pPr>
                  <w:keepNext/>
                  <w:keepLines/>
                  <w:rPr>
                    <w:szCs w:val="24"/>
                  </w:rPr>
                </w:pPr>
                <w:r>
                  <w:rPr>
                    <w:szCs w:val="24"/>
                  </w:rPr>
                  <w:t>1 uždavinys</w:t>
                </w:r>
              </w:p>
            </w:tc>
            <w:tc>
              <w:tcPr>
                <w:tcW w:w="2126" w:type="dxa"/>
                <w:shd w:val="clear" w:color="auto" w:fill="auto"/>
              </w:tcPr>
              <w:p w14:paraId="7A025841" w14:textId="77777777" w:rsidR="006C15E3" w:rsidRDefault="004822BC">
                <w:pPr>
                  <w:keepNext/>
                  <w:keepLines/>
                  <w:rPr>
                    <w:szCs w:val="24"/>
                  </w:rPr>
                </w:pPr>
                <w:r>
                  <w:rPr>
                    <w:szCs w:val="24"/>
                  </w:rPr>
                  <w:t>I etapas – 10 000</w:t>
                </w:r>
              </w:p>
              <w:p w14:paraId="7A025842" w14:textId="77777777" w:rsidR="006C15E3" w:rsidRDefault="004822BC">
                <w:pPr>
                  <w:keepNext/>
                  <w:keepLines/>
                  <w:rPr>
                    <w:szCs w:val="24"/>
                  </w:rPr>
                </w:pPr>
                <w:r>
                  <w:rPr>
                    <w:szCs w:val="24"/>
                  </w:rPr>
                  <w:t>II etapas – 10 000</w:t>
                </w:r>
              </w:p>
              <w:p w14:paraId="7A025843" w14:textId="77777777" w:rsidR="006C15E3" w:rsidRDefault="004822BC">
                <w:pPr>
                  <w:keepNext/>
                  <w:keepLines/>
                  <w:rPr>
                    <w:szCs w:val="24"/>
                  </w:rPr>
                </w:pPr>
                <w:r>
                  <w:rPr>
                    <w:szCs w:val="24"/>
                  </w:rPr>
                  <w:t>III etapas – 20 000</w:t>
                </w:r>
              </w:p>
            </w:tc>
            <w:tc>
              <w:tcPr>
                <w:tcW w:w="1985" w:type="dxa"/>
                <w:shd w:val="clear" w:color="auto" w:fill="auto"/>
              </w:tcPr>
              <w:p w14:paraId="7A025844" w14:textId="77777777" w:rsidR="006C15E3" w:rsidRDefault="004822BC">
                <w:pPr>
                  <w:keepNext/>
                  <w:keepLines/>
                  <w:rPr>
                    <w:szCs w:val="24"/>
                  </w:rPr>
                </w:pPr>
                <w:r>
                  <w:rPr>
                    <w:szCs w:val="24"/>
                  </w:rPr>
                  <w:t>I etapas – 24</w:t>
                </w:r>
              </w:p>
              <w:p w14:paraId="7A025845" w14:textId="77777777" w:rsidR="006C15E3" w:rsidRDefault="004822BC">
                <w:pPr>
                  <w:keepNext/>
                  <w:keepLines/>
                  <w:rPr>
                    <w:szCs w:val="24"/>
                  </w:rPr>
                </w:pPr>
                <w:r>
                  <w:rPr>
                    <w:szCs w:val="24"/>
                  </w:rPr>
                  <w:t>II etapas – 24</w:t>
                </w:r>
              </w:p>
              <w:p w14:paraId="7A025846" w14:textId="77777777" w:rsidR="006C15E3" w:rsidRDefault="004822BC">
                <w:pPr>
                  <w:keepNext/>
                  <w:keepLines/>
                  <w:rPr>
                    <w:szCs w:val="24"/>
                  </w:rPr>
                </w:pPr>
                <w:r>
                  <w:rPr>
                    <w:szCs w:val="24"/>
                  </w:rPr>
                  <w:t>III etapas – 24</w:t>
                </w:r>
              </w:p>
            </w:tc>
            <w:tc>
              <w:tcPr>
                <w:tcW w:w="2126" w:type="dxa"/>
              </w:tcPr>
              <w:p w14:paraId="7A025847" w14:textId="77777777" w:rsidR="006C15E3" w:rsidRDefault="004822BC">
                <w:pPr>
                  <w:keepNext/>
                  <w:keepLines/>
                  <w:rPr>
                    <w:szCs w:val="24"/>
                  </w:rPr>
                </w:pPr>
                <w:r>
                  <w:rPr>
                    <w:szCs w:val="24"/>
                  </w:rPr>
                  <w:t>40 000</w:t>
                </w:r>
              </w:p>
            </w:tc>
          </w:tr>
        </w:tbl>
        <w:p w14:paraId="7A025849" w14:textId="77777777" w:rsidR="006C15E3" w:rsidRDefault="006C15E3">
          <w:pPr>
            <w:rPr>
              <w:szCs w:val="24"/>
            </w:rPr>
          </w:pPr>
        </w:p>
        <w:p w14:paraId="7A02584A" w14:textId="77777777" w:rsidR="006C15E3" w:rsidRDefault="006C15E3">
          <w:pPr>
            <w:rPr>
              <w:szCs w:val="24"/>
            </w:rPr>
          </w:pPr>
        </w:p>
        <w:p w14:paraId="7A02584B" w14:textId="77777777" w:rsidR="006C15E3" w:rsidRDefault="004822BC">
          <w:pPr>
            <w:jc w:val="both"/>
            <w:rPr>
              <w:szCs w:val="24"/>
            </w:rPr>
          </w:pPr>
          <w:r>
            <w:rPr>
              <w:szCs w:val="24"/>
              <w:vertAlign w:val="superscript"/>
            </w:rPr>
            <w:t xml:space="preserve">1,2,3 </w:t>
          </w:r>
          <w:r>
            <w:rPr>
              <w:szCs w:val="24"/>
            </w:rPr>
            <w:t xml:space="preserve">Įgyvendinama kartu su Lietuvos Respublikos Vyriausybės programos priemone, nurodyta Lietuvos Respublikos Vyriausybės 2012–2016 metų programos įgyvendinimo prioritetinių priemonių, patvirtintų Lietuvos Respublikos Vyriausybės 2013 m. kovo 13 d. nutarimu Nr. 228 „Dėl Lietuvos Respublikos Vyriausybės 2012–2016 metų programos įgyvendinimo prioritetinių priemonių patvirtinimo“, 117 punkte. </w:t>
          </w:r>
        </w:p>
        <w:p w14:paraId="7A02584C" w14:textId="77777777" w:rsidR="006C15E3" w:rsidRDefault="004822BC">
          <w:pPr>
            <w:jc w:val="center"/>
            <w:rPr>
              <w:b/>
              <w:szCs w:val="24"/>
            </w:rPr>
          </w:pPr>
          <w:r>
            <w:rPr>
              <w:szCs w:val="24"/>
            </w:rPr>
            <w:t>______________________________</w:t>
          </w:r>
        </w:p>
      </w:sdtContent>
    </w:sdt>
    <w:sectPr w:rsidR="006C15E3">
      <w:headerReference w:type="default" r:id="rId22"/>
      <w:headerReference w:type="first" r:id="rId23"/>
      <w:pgSz w:w="16838" w:h="11906" w:orient="landscape"/>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024D1" w14:textId="77777777" w:rsidR="007D349E" w:rsidRDefault="007D349E">
      <w:pPr>
        <w:rPr>
          <w:szCs w:val="24"/>
        </w:rPr>
      </w:pPr>
      <w:r>
        <w:rPr>
          <w:szCs w:val="24"/>
        </w:rPr>
        <w:separator/>
      </w:r>
    </w:p>
  </w:endnote>
  <w:endnote w:type="continuationSeparator" w:id="0">
    <w:p w14:paraId="786918EF" w14:textId="77777777" w:rsidR="007D349E" w:rsidRDefault="007D349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5856" w14:textId="77777777" w:rsidR="006C15E3" w:rsidRDefault="006C15E3">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5857" w14:textId="77777777" w:rsidR="006C15E3" w:rsidRDefault="006C15E3">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5859" w14:textId="77777777" w:rsidR="006C15E3" w:rsidRDefault="006C15E3">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CB6E6" w14:textId="77777777" w:rsidR="007D349E" w:rsidRDefault="007D349E">
      <w:pPr>
        <w:rPr>
          <w:szCs w:val="24"/>
        </w:rPr>
      </w:pPr>
      <w:r>
        <w:rPr>
          <w:szCs w:val="24"/>
        </w:rPr>
        <w:separator/>
      </w:r>
    </w:p>
  </w:footnote>
  <w:footnote w:type="continuationSeparator" w:id="0">
    <w:p w14:paraId="3DE48EDD" w14:textId="77777777" w:rsidR="007D349E" w:rsidRDefault="007D349E">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5853" w14:textId="77777777" w:rsidR="006C15E3" w:rsidRDefault="006C15E3">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5854" w14:textId="77777777" w:rsidR="006C15E3" w:rsidRDefault="004822BC">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9</w:t>
    </w:r>
    <w:r>
      <w:rPr>
        <w:szCs w:val="24"/>
      </w:rPr>
      <w:fldChar w:fldCharType="end"/>
    </w:r>
  </w:p>
  <w:p w14:paraId="7A025855" w14:textId="77777777" w:rsidR="006C15E3" w:rsidRDefault="006C15E3">
    <w:pPr>
      <w:tabs>
        <w:tab w:val="center" w:pos="4819"/>
        <w:tab w:val="right" w:pos="9638"/>
      </w:tabs>
      <w:jc w:val="cent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5858" w14:textId="77777777" w:rsidR="006C15E3" w:rsidRDefault="006C15E3">
    <w:pPr>
      <w:tabs>
        <w:tab w:val="center" w:pos="4819"/>
        <w:tab w:val="right" w:pos="9638"/>
      </w:tabs>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585A" w14:textId="77777777" w:rsidR="006C15E3" w:rsidRDefault="004822BC">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A307B2">
      <w:rPr>
        <w:noProof/>
        <w:szCs w:val="24"/>
      </w:rPr>
      <w:t>3</w:t>
    </w:r>
    <w:r>
      <w:rPr>
        <w:szCs w:val="24"/>
      </w:rPr>
      <w:fldChar w:fldCharType="end"/>
    </w:r>
  </w:p>
  <w:p w14:paraId="7A02585B" w14:textId="77777777" w:rsidR="006C15E3" w:rsidRDefault="006C15E3">
    <w:pPr>
      <w:tabs>
        <w:tab w:val="center" w:pos="4819"/>
        <w:tab w:val="right" w:pos="9638"/>
      </w:tabs>
      <w:jc w:val="center"/>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585C" w14:textId="77777777" w:rsidR="006C15E3" w:rsidRDefault="006C15E3">
    <w:pPr>
      <w:tabs>
        <w:tab w:val="center" w:pos="4819"/>
        <w:tab w:val="right" w:pos="9638"/>
      </w:tabs>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585D" w14:textId="77777777" w:rsidR="006C15E3" w:rsidRDefault="004822BC">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A307B2">
      <w:rPr>
        <w:noProof/>
        <w:szCs w:val="24"/>
      </w:rPr>
      <w:t>3</w:t>
    </w:r>
    <w:r>
      <w:rPr>
        <w:szCs w:val="24"/>
      </w:rPr>
      <w:fldChar w:fldCharType="end"/>
    </w:r>
  </w:p>
  <w:p w14:paraId="7A02585E" w14:textId="77777777" w:rsidR="006C15E3" w:rsidRDefault="006C15E3">
    <w:pPr>
      <w:tabs>
        <w:tab w:val="center" w:pos="4819"/>
        <w:tab w:val="right" w:pos="9638"/>
      </w:tabs>
      <w:jc w:val="center"/>
      <w:rPr>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585F" w14:textId="77777777" w:rsidR="006C15E3" w:rsidRDefault="006C15E3">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D5"/>
    <w:rsid w:val="001C729D"/>
    <w:rsid w:val="00292614"/>
    <w:rsid w:val="003474D5"/>
    <w:rsid w:val="004822BC"/>
    <w:rsid w:val="006C15E3"/>
    <w:rsid w:val="007D349E"/>
    <w:rsid w:val="00A307B2"/>
    <w:rsid w:val="00D33CCD"/>
    <w:rsid w:val="00EF23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7A0252B7"/>
  <w15:docId w15:val="{308B67E9-B35B-4977-989C-6078FCC6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822BC"/>
    <w:rPr>
      <w:color w:val="808080"/>
    </w:rPr>
  </w:style>
  <w:style w:type="paragraph" w:styleId="Debesliotekstas">
    <w:name w:val="Balloon Text"/>
    <w:basedOn w:val="prastasis"/>
    <w:link w:val="DebesliotekstasDiagrama"/>
    <w:rsid w:val="00D33CCD"/>
    <w:rPr>
      <w:rFonts w:ascii="Tahoma" w:hAnsi="Tahoma" w:cs="Tahoma"/>
      <w:sz w:val="16"/>
      <w:szCs w:val="16"/>
    </w:rPr>
  </w:style>
  <w:style w:type="character" w:customStyle="1" w:styleId="DebesliotekstasDiagrama">
    <w:name w:val="Debesėlio tekstas Diagrama"/>
    <w:basedOn w:val="Numatytasispastraiposriftas"/>
    <w:link w:val="Debesliotekstas"/>
    <w:rsid w:val="00D33C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3860">
      <w:bodyDiv w:val="1"/>
      <w:marLeft w:val="0"/>
      <w:marRight w:val="0"/>
      <w:marTop w:val="0"/>
      <w:marBottom w:val="0"/>
      <w:divBdr>
        <w:top w:val="none" w:sz="0" w:space="0" w:color="auto"/>
        <w:left w:val="none" w:sz="0" w:space="0" w:color="auto"/>
        <w:bottom w:val="none" w:sz="0" w:space="0" w:color="auto"/>
        <w:right w:val="none" w:sz="0" w:space="0" w:color="auto"/>
      </w:divBdr>
      <w:divsChild>
        <w:div w:id="115876216">
          <w:marLeft w:val="626"/>
          <w:marRight w:val="0"/>
          <w:marTop w:val="0"/>
          <w:marBottom w:val="0"/>
          <w:divBdr>
            <w:top w:val="none" w:sz="0" w:space="0" w:color="auto"/>
            <w:left w:val="none" w:sz="0" w:space="0" w:color="auto"/>
            <w:bottom w:val="none" w:sz="0" w:space="0" w:color="auto"/>
            <w:right w:val="none" w:sz="0" w:space="0" w:color="auto"/>
          </w:divBdr>
          <w:divsChild>
            <w:div w:id="981695780">
              <w:marLeft w:val="0"/>
              <w:marRight w:val="0"/>
              <w:marTop w:val="0"/>
              <w:marBottom w:val="0"/>
              <w:divBdr>
                <w:top w:val="none" w:sz="0" w:space="0" w:color="auto"/>
                <w:left w:val="none" w:sz="0" w:space="0" w:color="auto"/>
                <w:bottom w:val="none" w:sz="0" w:space="0" w:color="auto"/>
                <w:right w:val="none" w:sz="0" w:space="0" w:color="auto"/>
              </w:divBdr>
              <w:divsChild>
                <w:div w:id="428351789">
                  <w:marLeft w:val="0"/>
                  <w:marRight w:val="0"/>
                  <w:marTop w:val="0"/>
                  <w:marBottom w:val="0"/>
                  <w:divBdr>
                    <w:top w:val="none" w:sz="0" w:space="0" w:color="auto"/>
                    <w:left w:val="none" w:sz="0" w:space="0" w:color="auto"/>
                    <w:bottom w:val="none" w:sz="0" w:space="0" w:color="auto"/>
                    <w:right w:val="none" w:sz="0" w:space="0" w:color="auto"/>
                  </w:divBdr>
                  <w:divsChild>
                    <w:div w:id="1011951733">
                      <w:marLeft w:val="0"/>
                      <w:marRight w:val="0"/>
                      <w:marTop w:val="0"/>
                      <w:marBottom w:val="0"/>
                      <w:divBdr>
                        <w:top w:val="none" w:sz="0" w:space="0" w:color="auto"/>
                        <w:left w:val="none" w:sz="0" w:space="0" w:color="auto"/>
                        <w:bottom w:val="none" w:sz="0" w:space="0" w:color="auto"/>
                        <w:right w:val="none" w:sz="0" w:space="0" w:color="auto"/>
                      </w:divBdr>
                      <w:divsChild>
                        <w:div w:id="153377503">
                          <w:marLeft w:val="0"/>
                          <w:marRight w:val="0"/>
                          <w:marTop w:val="0"/>
                          <w:marBottom w:val="0"/>
                          <w:divBdr>
                            <w:top w:val="none" w:sz="0" w:space="0" w:color="auto"/>
                            <w:left w:val="none" w:sz="0" w:space="0" w:color="auto"/>
                            <w:bottom w:val="none" w:sz="0" w:space="0" w:color="auto"/>
                            <w:right w:val="none" w:sz="0" w:space="0" w:color="auto"/>
                          </w:divBdr>
                          <w:divsChild>
                            <w:div w:id="1045835009">
                              <w:marLeft w:val="0"/>
                              <w:marRight w:val="0"/>
                              <w:marTop w:val="0"/>
                              <w:marBottom w:val="0"/>
                              <w:divBdr>
                                <w:top w:val="none" w:sz="0" w:space="0" w:color="auto"/>
                                <w:left w:val="none" w:sz="0" w:space="0" w:color="auto"/>
                                <w:bottom w:val="none" w:sz="0" w:space="0" w:color="auto"/>
                                <w:right w:val="none" w:sz="0" w:space="0" w:color="auto"/>
                              </w:divBdr>
                              <w:divsChild>
                                <w:div w:id="1020623952">
                                  <w:marLeft w:val="0"/>
                                  <w:marRight w:val="0"/>
                                  <w:marTop w:val="0"/>
                                  <w:marBottom w:val="0"/>
                                  <w:divBdr>
                                    <w:top w:val="none" w:sz="0" w:space="0" w:color="auto"/>
                                    <w:left w:val="none" w:sz="0" w:space="0" w:color="auto"/>
                                    <w:bottom w:val="none" w:sz="0" w:space="0" w:color="auto"/>
                                    <w:right w:val="none" w:sz="0" w:space="0" w:color="auto"/>
                                  </w:divBdr>
                                  <w:divsChild>
                                    <w:div w:id="2149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955147">
      <w:bodyDiv w:val="1"/>
      <w:marLeft w:val="0"/>
      <w:marRight w:val="0"/>
      <w:marTop w:val="0"/>
      <w:marBottom w:val="0"/>
      <w:divBdr>
        <w:top w:val="none" w:sz="0" w:space="0" w:color="auto"/>
        <w:left w:val="none" w:sz="0" w:space="0" w:color="auto"/>
        <w:bottom w:val="none" w:sz="0" w:space="0" w:color="auto"/>
        <w:right w:val="none" w:sz="0" w:space="0" w:color="auto"/>
      </w:divBdr>
    </w:div>
    <w:div w:id="580987900">
      <w:bodyDiv w:val="1"/>
      <w:marLeft w:val="0"/>
      <w:marRight w:val="0"/>
      <w:marTop w:val="0"/>
      <w:marBottom w:val="0"/>
      <w:divBdr>
        <w:top w:val="none" w:sz="0" w:space="0" w:color="auto"/>
        <w:left w:val="none" w:sz="0" w:space="0" w:color="auto"/>
        <w:bottom w:val="none" w:sz="0" w:space="0" w:color="auto"/>
        <w:right w:val="none" w:sz="0" w:space="0" w:color="auto"/>
      </w:divBdr>
      <w:divsChild>
        <w:div w:id="471289005">
          <w:marLeft w:val="0"/>
          <w:marRight w:val="0"/>
          <w:marTop w:val="0"/>
          <w:marBottom w:val="0"/>
          <w:divBdr>
            <w:top w:val="none" w:sz="0" w:space="0" w:color="auto"/>
            <w:left w:val="none" w:sz="0" w:space="0" w:color="auto"/>
            <w:bottom w:val="none" w:sz="0" w:space="0" w:color="auto"/>
            <w:right w:val="none" w:sz="0" w:space="0" w:color="auto"/>
          </w:divBdr>
          <w:divsChild>
            <w:div w:id="869807071">
              <w:marLeft w:val="0"/>
              <w:marRight w:val="0"/>
              <w:marTop w:val="0"/>
              <w:marBottom w:val="0"/>
              <w:divBdr>
                <w:top w:val="none" w:sz="0" w:space="0" w:color="auto"/>
                <w:left w:val="none" w:sz="0" w:space="0" w:color="auto"/>
                <w:bottom w:val="none" w:sz="0" w:space="0" w:color="auto"/>
                <w:right w:val="none" w:sz="0" w:space="0" w:color="auto"/>
              </w:divBdr>
              <w:divsChild>
                <w:div w:id="144317303">
                  <w:marLeft w:val="0"/>
                  <w:marRight w:val="0"/>
                  <w:marTop w:val="0"/>
                  <w:marBottom w:val="0"/>
                  <w:divBdr>
                    <w:top w:val="none" w:sz="0" w:space="0" w:color="auto"/>
                    <w:left w:val="none" w:sz="0" w:space="0" w:color="auto"/>
                    <w:bottom w:val="none" w:sz="0" w:space="0" w:color="auto"/>
                    <w:right w:val="none" w:sz="0" w:space="0" w:color="auto"/>
                  </w:divBdr>
                  <w:divsChild>
                    <w:div w:id="525215019">
                      <w:marLeft w:val="2692"/>
                      <w:marRight w:val="2504"/>
                      <w:marTop w:val="0"/>
                      <w:marBottom w:val="0"/>
                      <w:divBdr>
                        <w:top w:val="none" w:sz="0" w:space="0" w:color="auto"/>
                        <w:left w:val="none" w:sz="0" w:space="0" w:color="auto"/>
                        <w:bottom w:val="none" w:sz="0" w:space="0" w:color="auto"/>
                        <w:right w:val="none" w:sz="0" w:space="0" w:color="auto"/>
                      </w:divBdr>
                      <w:divsChild>
                        <w:div w:id="2865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302420">
      <w:bodyDiv w:val="1"/>
      <w:marLeft w:val="0"/>
      <w:marRight w:val="0"/>
      <w:marTop w:val="0"/>
      <w:marBottom w:val="0"/>
      <w:divBdr>
        <w:top w:val="none" w:sz="0" w:space="0" w:color="auto"/>
        <w:left w:val="none" w:sz="0" w:space="0" w:color="auto"/>
        <w:bottom w:val="none" w:sz="0" w:space="0" w:color="auto"/>
        <w:right w:val="none" w:sz="0" w:space="0" w:color="auto"/>
      </w:divBdr>
    </w:div>
    <w:div w:id="871192380">
      <w:bodyDiv w:val="1"/>
      <w:marLeft w:val="0"/>
      <w:marRight w:val="0"/>
      <w:marTop w:val="0"/>
      <w:marBottom w:val="0"/>
      <w:divBdr>
        <w:top w:val="none" w:sz="0" w:space="0" w:color="auto"/>
        <w:left w:val="none" w:sz="0" w:space="0" w:color="auto"/>
        <w:bottom w:val="none" w:sz="0" w:space="0" w:color="auto"/>
        <w:right w:val="none" w:sz="0" w:space="0" w:color="auto"/>
      </w:divBdr>
    </w:div>
    <w:div w:id="898171462">
      <w:bodyDiv w:val="1"/>
      <w:marLeft w:val="0"/>
      <w:marRight w:val="0"/>
      <w:marTop w:val="0"/>
      <w:marBottom w:val="0"/>
      <w:divBdr>
        <w:top w:val="none" w:sz="0" w:space="0" w:color="auto"/>
        <w:left w:val="none" w:sz="0" w:space="0" w:color="auto"/>
        <w:bottom w:val="none" w:sz="0" w:space="0" w:color="auto"/>
        <w:right w:val="none" w:sz="0" w:space="0" w:color="auto"/>
      </w:divBdr>
      <w:divsChild>
        <w:div w:id="525289792">
          <w:marLeft w:val="0"/>
          <w:marRight w:val="0"/>
          <w:marTop w:val="0"/>
          <w:marBottom w:val="0"/>
          <w:divBdr>
            <w:top w:val="none" w:sz="0" w:space="0" w:color="auto"/>
            <w:left w:val="dotted" w:sz="6" w:space="0" w:color="EBEBEB"/>
            <w:bottom w:val="none" w:sz="0" w:space="0" w:color="auto"/>
            <w:right w:val="none" w:sz="0" w:space="0" w:color="auto"/>
          </w:divBdr>
          <w:divsChild>
            <w:div w:id="2033649065">
              <w:marLeft w:val="0"/>
              <w:marRight w:val="0"/>
              <w:marTop w:val="0"/>
              <w:marBottom w:val="0"/>
              <w:divBdr>
                <w:top w:val="none" w:sz="0" w:space="0" w:color="auto"/>
                <w:left w:val="none" w:sz="0" w:space="0" w:color="auto"/>
                <w:bottom w:val="none" w:sz="0" w:space="0" w:color="auto"/>
                <w:right w:val="none" w:sz="0" w:space="0" w:color="auto"/>
              </w:divBdr>
              <w:divsChild>
                <w:div w:id="6707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414">
      <w:bodyDiv w:val="1"/>
      <w:marLeft w:val="0"/>
      <w:marRight w:val="0"/>
      <w:marTop w:val="0"/>
      <w:marBottom w:val="0"/>
      <w:divBdr>
        <w:top w:val="none" w:sz="0" w:space="0" w:color="auto"/>
        <w:left w:val="none" w:sz="0" w:space="0" w:color="auto"/>
        <w:bottom w:val="none" w:sz="0" w:space="0" w:color="auto"/>
        <w:right w:val="none" w:sz="0" w:space="0" w:color="auto"/>
      </w:divBdr>
    </w:div>
    <w:div w:id="1225069135">
      <w:bodyDiv w:val="1"/>
      <w:marLeft w:val="225"/>
      <w:marRight w:val="225"/>
      <w:marTop w:val="0"/>
      <w:marBottom w:val="0"/>
      <w:divBdr>
        <w:top w:val="none" w:sz="0" w:space="0" w:color="auto"/>
        <w:left w:val="none" w:sz="0" w:space="0" w:color="auto"/>
        <w:bottom w:val="none" w:sz="0" w:space="0" w:color="auto"/>
        <w:right w:val="none" w:sz="0" w:space="0" w:color="auto"/>
      </w:divBdr>
      <w:divsChild>
        <w:div w:id="1847935850">
          <w:marLeft w:val="0"/>
          <w:marRight w:val="0"/>
          <w:marTop w:val="0"/>
          <w:marBottom w:val="0"/>
          <w:divBdr>
            <w:top w:val="none" w:sz="0" w:space="0" w:color="auto"/>
            <w:left w:val="none" w:sz="0" w:space="0" w:color="auto"/>
            <w:bottom w:val="none" w:sz="0" w:space="0" w:color="auto"/>
            <w:right w:val="none" w:sz="0" w:space="0" w:color="auto"/>
          </w:divBdr>
        </w:div>
      </w:divsChild>
    </w:div>
    <w:div w:id="1227649837">
      <w:bodyDiv w:val="1"/>
      <w:marLeft w:val="0"/>
      <w:marRight w:val="0"/>
      <w:marTop w:val="0"/>
      <w:marBottom w:val="0"/>
      <w:divBdr>
        <w:top w:val="none" w:sz="0" w:space="0" w:color="auto"/>
        <w:left w:val="none" w:sz="0" w:space="0" w:color="auto"/>
        <w:bottom w:val="none" w:sz="0" w:space="0" w:color="auto"/>
        <w:right w:val="none" w:sz="0" w:space="0" w:color="auto"/>
      </w:divBdr>
      <w:divsChild>
        <w:div w:id="757560066">
          <w:marLeft w:val="0"/>
          <w:marRight w:val="0"/>
          <w:marTop w:val="0"/>
          <w:marBottom w:val="0"/>
          <w:divBdr>
            <w:top w:val="none" w:sz="0" w:space="0" w:color="auto"/>
            <w:left w:val="none" w:sz="0" w:space="0" w:color="auto"/>
            <w:bottom w:val="none" w:sz="0" w:space="0" w:color="auto"/>
            <w:right w:val="none" w:sz="0" w:space="0" w:color="auto"/>
          </w:divBdr>
          <w:divsChild>
            <w:div w:id="672345416">
              <w:marLeft w:val="0"/>
              <w:marRight w:val="0"/>
              <w:marTop w:val="0"/>
              <w:marBottom w:val="0"/>
              <w:divBdr>
                <w:top w:val="none" w:sz="0" w:space="0" w:color="auto"/>
                <w:left w:val="none" w:sz="0" w:space="0" w:color="auto"/>
                <w:bottom w:val="none" w:sz="0" w:space="0" w:color="auto"/>
                <w:right w:val="none" w:sz="0" w:space="0" w:color="auto"/>
              </w:divBdr>
              <w:divsChild>
                <w:div w:id="450167829">
                  <w:marLeft w:val="0"/>
                  <w:marRight w:val="0"/>
                  <w:marTop w:val="0"/>
                  <w:marBottom w:val="0"/>
                  <w:divBdr>
                    <w:top w:val="none" w:sz="0" w:space="0" w:color="auto"/>
                    <w:left w:val="none" w:sz="0" w:space="0" w:color="auto"/>
                    <w:bottom w:val="none" w:sz="0" w:space="0" w:color="auto"/>
                    <w:right w:val="none" w:sz="0" w:space="0" w:color="auto"/>
                  </w:divBdr>
                  <w:divsChild>
                    <w:div w:id="1585720017">
                      <w:marLeft w:val="2692"/>
                      <w:marRight w:val="2504"/>
                      <w:marTop w:val="0"/>
                      <w:marBottom w:val="0"/>
                      <w:divBdr>
                        <w:top w:val="none" w:sz="0" w:space="0" w:color="auto"/>
                        <w:left w:val="none" w:sz="0" w:space="0" w:color="auto"/>
                        <w:bottom w:val="none" w:sz="0" w:space="0" w:color="auto"/>
                        <w:right w:val="none" w:sz="0" w:space="0" w:color="auto"/>
                      </w:divBdr>
                      <w:divsChild>
                        <w:div w:id="2670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268076">
      <w:bodyDiv w:val="1"/>
      <w:marLeft w:val="0"/>
      <w:marRight w:val="0"/>
      <w:marTop w:val="0"/>
      <w:marBottom w:val="0"/>
      <w:divBdr>
        <w:top w:val="none" w:sz="0" w:space="0" w:color="auto"/>
        <w:left w:val="none" w:sz="0" w:space="0" w:color="auto"/>
        <w:bottom w:val="none" w:sz="0" w:space="0" w:color="auto"/>
        <w:right w:val="none" w:sz="0" w:space="0" w:color="auto"/>
      </w:divBdr>
    </w:div>
    <w:div w:id="1440493840">
      <w:bodyDiv w:val="1"/>
      <w:marLeft w:val="0"/>
      <w:marRight w:val="0"/>
      <w:marTop w:val="0"/>
      <w:marBottom w:val="0"/>
      <w:divBdr>
        <w:top w:val="none" w:sz="0" w:space="0" w:color="auto"/>
        <w:left w:val="none" w:sz="0" w:space="0" w:color="auto"/>
        <w:bottom w:val="none" w:sz="0" w:space="0" w:color="auto"/>
        <w:right w:val="none" w:sz="0" w:space="0" w:color="auto"/>
      </w:divBdr>
    </w:div>
    <w:div w:id="1680162099">
      <w:bodyDiv w:val="1"/>
      <w:marLeft w:val="0"/>
      <w:marRight w:val="0"/>
      <w:marTop w:val="0"/>
      <w:marBottom w:val="0"/>
      <w:divBdr>
        <w:top w:val="none" w:sz="0" w:space="0" w:color="auto"/>
        <w:left w:val="none" w:sz="0" w:space="0" w:color="auto"/>
        <w:bottom w:val="none" w:sz="0" w:space="0" w:color="auto"/>
        <w:right w:val="none" w:sz="0" w:space="0" w:color="auto"/>
      </w:divBdr>
    </w:div>
    <w:div w:id="1929345447">
      <w:bodyDiv w:val="1"/>
      <w:marLeft w:val="0"/>
      <w:marRight w:val="0"/>
      <w:marTop w:val="0"/>
      <w:marBottom w:val="0"/>
      <w:divBdr>
        <w:top w:val="none" w:sz="0" w:space="0" w:color="auto"/>
        <w:left w:val="none" w:sz="0" w:space="0" w:color="auto"/>
        <w:bottom w:val="none" w:sz="0" w:space="0" w:color="auto"/>
        <w:right w:val="none" w:sz="0" w:space="0" w:color="auto"/>
      </w:divBdr>
    </w:div>
    <w:div w:id="2129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FDD98.F9A45E20"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Bendrosios nuostatos"/>
          <w:gallery w:val="placeholder"/>
        </w:category>
        <w:types>
          <w:type w:val="bbPlcHdr"/>
        </w:types>
        <w:behaviors>
          <w:behavior w:val="content"/>
        </w:behaviors>
        <w:guid w:val="{C34E1AF8-93DF-4C62-9FA3-53687FBA7DDC}"/>
      </w:docPartPr>
      <w:docPartBody>
        <w:p w:rsidR="002D7A12" w:rsidRDefault="00F021FA">
          <w:r w:rsidRPr="00D03051">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FA"/>
    <w:rsid w:val="002D7A12"/>
    <w:rsid w:val="008E01A2"/>
    <w:rsid w:val="00ED4050"/>
    <w:rsid w:val="00F021FA"/>
    <w:rsid w:val="00F431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021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595195832c6a4f9b919fdd96d4f0a096" PartId="1c3b3d81b76147a78d1fd53b9166ec64">
    <Part Type="preambule" Nr="" Abbr="" Title="" Notes="" DocPartId="9635931e293d470e98a5fb22b91ed28d" PartId="ee2dfc7425894825ae210f3135b22973"/>
    <Part Type="punktas" Nr="1" Abbr="1 p." DocPartId="a858e9df02ae4b1ca4632b1108124b8b" PartId="9e60712b6651466fb4b31548f1c56663"/>
    <Part Type="punktas" Nr="2" Abbr="2 p." DocPartId="6b7864c92bc14d48bb58b8ea73036960" PartId="b9b051d531934e42b98e6ac2edd9d272"/>
    <Part Type="punktas" Nr="3" Abbr="3 p." DocPartId="9243c167d6de4c1db86d749c650285d6" PartId="fee9a92529cb4abea43b2431c7d8ad10"/>
    <Part Type="punktas" Nr="4" Abbr="4 p." DocPartId="833c3e6e9c6d482b8c38e81a473cbf0e" PartId="f47d495d1ed34bc0afe7b71621fe0b27"/>
    <Part Type="punktas" Nr="5" Abbr="5 p." DocPartId="f9fbb5a865424f4387eee7131be2055b" PartId="fcdc152652834ca48eb464243e3be21c">
      <Part Type="punktas" Nr="5.1" Abbr="5.1 p." DocPartId="f765aaa33329401b8936e6914fff72a8" PartId="726128fc6d8441d283aec2b586fa7209"/>
      <Part Type="punktas" Nr="5.2" Abbr="5.2 p." DocPartId="b71e1bd33df0456599892e70fa55fab8" PartId="12a9b74eb32f49669199bca765d73e44"/>
    </Part>
    <Part Type="signatura" Nr="" Abbr="" Title="" Notes="" DocPartId="a787056fc91e46659ecccd7d7de148ed" PartId="59e713a3ae444e1b8285cd61412cf298"/>
  </Part>
  <Part Type="patvirtinta" Title="NEFORMALIOJO SUAUGUSIŲJŲ ŠVIETIMO PLĖTROS 2014-2016 METŲ VEIKSMŲ PLANAS" DocPartId="7dd150adb62a42819ea69362097f41e4" PartId="99b7d4bed7864fb9a644d61e6e202d12">
    <Part Type="skyrius" Nr="1" Title="BENDROSIOS NUOSTATOS" DocPartId="ec56870bcd73473fab01517846ce229c" PartId="8f3c8acee5794c53a03e562f8f3af1f9">
      <Part Type="punktas" Nr="1" Abbr="1 p." DocPartId="2ff76b40eabe4127a447e409b9bff7f6" PartId="50161099395d43c3b8596500f5b8e725"/>
      <Part Type="punktas" Nr="2" Abbr="2 p." DocPartId="f7076c0c5ed3454f952276eacfabb51a" PartId="6c4434f135ca442e9b46ae85460fb67b"/>
      <Part Type="punktas" Nr="3" Abbr="3 p." DocPartId="69f765b8f003487e956076755de025f3" PartId="c7149d3eca4e40d1a1014daf2c31d338"/>
      <Part Type="punktas" Nr="4" Abbr="4 p." DocPartId="12f62254e17440df9f4240313bce8abe" PartId="879e001200994e7cb20df14adb80584f"/>
      <Part Type="punktas" Nr="5" Abbr="5 p." DocPartId="1295f674492f4d82821e64af600aac4c" PartId="cca90f549bc146d6a7d54d8d5a50889b">
        <Part Type="punktas" Nr="5.1" Abbr="5.1 p." DocPartId="c090672580134664917de4b5900c6741" PartId="789828ad190841e39d43c5532c5ed841"/>
        <Part Type="punktas" Nr="5.2" Abbr="5.2 p." DocPartId="888c6d4f8a8248b6bee3b2da55188cda" PartId="e09946f4c3954a088bb39f1a2e5805c5"/>
        <Part Type="punktas" Nr="5.3" Abbr="5.3 p." DocPartId="c681c7c0ff6c45749fe4f4473cc3a358" PartId="5a9deb28e3d04e22be7c49666842253b"/>
        <Part Type="punktas" Nr="5.4" Abbr="5.4 p." DocPartId="e9a98752b6ea49c0b152d0739250c13a" PartId="2faa12ab2b3f48bda916e7702df19574"/>
        <Part Type="punktas" Nr="5.5" Abbr="5.5 p." DocPartId="dd2f6eef4c5e46549709d60054548e70" PartId="ac3c4f4e98ab4c08acd3ebc80308a165"/>
        <Part Type="punktas" Nr="5.6" Abbr="5.6 p." DocPartId="310f2a4c00e8421db29241e6115c5ff4" PartId="79e4d561a2fe4fe9bb4e656a4fded132"/>
        <Part Type="punktas" Nr="5.7" Abbr="5.7 p." DocPartId="76232247da2545ed8db05b4d2b3e671e" PartId="e0a014847c744c8fb51d0e5e79491391"/>
        <Part Type="punktas" Nr="5.8" Abbr="5.8 p." DocPartId="c6c47136c18740dd9b4f7a9493a59325" PartId="4d29ed1ac0b84669b5a38c454d404cae"/>
      </Part>
      <Part Type="punktas" Nr="6" Abbr="6 p." DocPartId="631d04a2eaf942759ca95acc4403764f" PartId="b3758c1adbca471fbcc782b7d71db1fb"/>
      <Part Type="punktas" Nr="7" Abbr="7 p." DocPartId="33f43a83ea724c638432607798fdef93" PartId="832b56bfeef84e34af114fa346757e82"/>
    </Part>
    <Part Type="skyrius" Nr="2" Title="ESAMOS BŪKLĖS ANALIZĖ" DocPartId="ba616ef5fb0b44c485a5bcf9a4218180" PartId="865e821e2ec44ccebf2d9c145f3a7e3d">
      <Part Type="punktas" Nr="8" Abbr="8 p." DocPartId="79a72141414742aca14f78e0e95183a5" PartId="bd2fb189ecc24c9fbe9e8e843a26d2bf"/>
      <Part Type="punktas" Nr="9" Abbr="9 p." DocPartId="827c2180e6524a26a3f43b2b229e6d4b" PartId="51b9c4d8b1cd4b579e97ee3d045769b1"/>
      <Part Type="punktas" Nr="10" Abbr="10 p." DocPartId="0972fc9f563d4fd9892f8baaf928d379" PartId="e77dae581ef24edd94e2546f1ed1cc57"/>
      <Part Type="punktas" Nr="11" Abbr="11 p." DocPartId="1f838dc17ba74a01ad21dd3d9f218505" PartId="47517236f420469d8d70d4b1ab19c350"/>
      <Part Type="punktas" Nr="12" Abbr="12 p." DocPartId="dc05e669309e49fbb1a932cc737ed65e" PartId="9f52f674b900473c981e306c73239fd0"/>
      <Part Type="punktas" Nr="13" Abbr="13 p." DocPartId="d7bd983ce5af437ebaaf77f3cf1ca249" PartId="b57075b24dcd48f7921b1eb77182fae7"/>
      <Part Type="punktas" Nr="14" Abbr="14 p." DocPartId="5a5c9a68808840dc8c3470a08411ec87" PartId="f7259f3bd50e484abf0a43c358d6f79b"/>
      <Part Type="punktas" Nr="15" Abbr="15 p." DocPartId="9e76a580d8b44f309e856fcc4dba717c" PartId="ffb6a7da31754be082fafd4588cf5a07"/>
      <Part Type="punktas" Nr="16" Abbr="16 p." DocPartId="ed0a63ce27854993acdcf050fb97423c" PartId="7413eb116c7c4e51838d4c2d12867bef"/>
      <Part Type="punktas" Nr="17" Abbr="17 p." DocPartId="8df98ce9483b4582ab8ffba79d17e51a" PartId="e056d2ceb943441d9ce45a093ea05565"/>
      <Part Type="punktas" Nr="18" Abbr="18 p." DocPartId="338a81864d1c466b80f8a44ed4ca06e6" PartId="168e2e39d30149b7b890f84266f8b894"/>
      <Part Type="punktas" Nr="19" Abbr="19 p." DocPartId="8aad9002b0c2459dbbc897f44c3df196" PartId="7795f2eba1b4490581ee63cd212ea651"/>
      <Part Type="punktas" Nr="20" Abbr="20 p." DocPartId="ca82835acbe143ccae3944865d322693" PartId="5c36b83b8da549d5910c50b06fcdac29"/>
      <Part Type="punktas" Nr="21" Abbr="21 p." DocPartId="35d525d5fbaf4c9faa060e8eb7bab3ec" PartId="a26e8bd5df294e37911e0cc7d0d76071"/>
      <Part Type="punktas" Nr="22" Abbr="22 p." DocPartId="dd78bb4db7284cd2874873006214e00b" PartId="23e13fd681b543399374e17ee731254a"/>
      <Part Type="punktas" Nr="23" Abbr="23 p." DocPartId="ab3ac06fde414236a57013178c2ab4aa" PartId="31e992b2653141cbb974b7d98a0a61f2"/>
      <Part Type="punktas" Nr="24" Abbr="24 p." DocPartId="f68a1094528a4a1083667584010b04b4" PartId="4034c4b457054d5faf0617652291bcdf"/>
      <Part Type="punktas" Nr="25" Abbr="25 p." DocPartId="0fb354475a834b10b1e1e7b58b71acc7" PartId="aaa1b4039de347d4917bedc98176d20b"/>
      <Part Type="punktas" Nr="26" Abbr="26 p." DocPartId="8402cd873b8c4450a5ac0762faee29b8" PartId="e4c4902576654d3ca807c3842a2396b4"/>
      <Part Type="punktas" Nr="27" Abbr="27 p." DocPartId="284a1704ca2b483091085606c42a09ee" PartId="76174a17a7d846269e27a561a5511351"/>
      <Part Type="punktas" Nr="28" Abbr="28 p." DocPartId="1168f36adc754ecebd48b29bf1b41d3e" PartId="acb8ff6ad52841faacf7c0fd6e526c39"/>
      <Part Type="punktas" Nr="29" Abbr="29 p." DocPartId="aecb313e73eb4daba3028fe7166544a8" PartId="a0946ba6ef314780b5c0c43af721d46e"/>
      <Part Type="punktas" Nr="30" Abbr="30 p." DocPartId="ec7099589eef40fba1048dcdbf63b949" PartId="37503da047714434bb5afbcb3c21e5d7"/>
    </Part>
    <Part Type="skyrius" Nr="3" Title="VEIKSMŲ PLANO TIKSLAS IR UŽDAVINIAI" DocPartId="2815c3a4789849be8c862ede325e6921" PartId="32070a50a3f04926917d48f636670b5f">
      <Part Type="punktas" Nr="31" Abbr="31 p." DocPartId="f307163507a6446b8b65b0cf7f0d62c6" PartId="bbcd48bbb358458ab76009cb1ce6e183"/>
      <Part Type="punktas" Nr="32" Abbr="32 p." DocPartId="b1d5a996ec9d4970a68555fb0b20f631" PartId="432a6eb0ebf74bea8ef6d73fa8e248ae">
        <Part Type="punktas" Nr="32.1" Abbr="32.1 p." DocPartId="a1124f8a64524072a8833547f103c114" PartId="7548664ec3c74e588617d80804589a99"/>
        <Part Type="punktas" Nr="32.2" Abbr="32.2 p." DocPartId="5733cae17df943ffbd2aa82843d13ece" PartId="79c4231468a34727b726024ac5f9a364"/>
        <Part Type="punktas" Nr="32.3" Abbr="32.3 p." DocPartId="ba28fdee0c2e4dcbbb8041074b2fb020" PartId="55c77f8ed1764f01a750798c6b6845c2"/>
      </Part>
    </Part>
    <Part Type="skyrius" Nr="4" Title="VEIKSMŲ PLANO ĮGYVENDINIMAS" DocPartId="21c2980063b24a729cfaeaf8353d777d" PartId="875aafe84bd2473eace7da83300a1897">
      <Part Type="punktas" Nr="33" Abbr="33 p." DocPartId="2017f1d4ad8b47b98b2f53e8b41370e7" PartId="86adcbd8df2c45389f5ed4f48fdb0127"/>
      <Part Type="punktas" Nr="33-1" Abbr="33-1 p." DocPartId="09de9df042394a0396c24deee1b7d386" PartId="ba369525caa04ada9ec3615007c738cb"/>
      <Part Type="punktas" Nr="34" Abbr="34 p." DocPartId="fbb9efd1f171407999dba6bc478fe668" PartId="9ca25eae746e424f8a2008027c4e7f57"/>
      <Part Type="punktas" Nr="35" Abbr="35 p." DocPartId="f33ea4151cdf4ebc8320a7c92ec0aba6" PartId="650b4739375a4b319dfa941372ccab25"/>
      <Part Type="punktas" Nr="36" Abbr="36 p." DocPartId="82ce505d9829487f895041cc16cb9419" PartId="d21abc413a09465baa4d3a275759d832">
        <Part Type="punktas" Nr="36.1" Abbr="36.1 p." DocPartId="58883a9682334f3497cfe4391a2a16da" PartId="22e31d91c00e485081adf76969b6b4ef"/>
        <Part Type="punktas" Nr="36.2" Abbr="36.2 p." DocPartId="64f40fffc47b413ab785e76ad258b050" PartId="881e36429007419f904fc04e1e4cb9bf"/>
        <Part Type="punktas" Nr="36.3" Abbr="36.3 p." DocPartId="09187702075e4384a3a1c1f19c253ee1" PartId="7ff964e1d4174377b630c8326c81f12a"/>
        <Part Type="punktas" Nr="36.4" Abbr="36.4 p." DocPartId="0931a9ac68e343b29d641865aaa7de7e" PartId="7c3c5570aed642faada054bb24baf12f"/>
        <Part Type="punktas" Nr="36.5" Abbr="36.5 p." DocPartId="23488cc0092e40b093bac3cb6a88e0bd" PartId="f40d7b66949f4666b59cc1f515c8840c"/>
      </Part>
      <Part Type="punktas" Nr="37" Abbr="37 p." DocPartId="08f53c80205a46b6b315bb5aa1b3aaea" PartId="139d8346c2d743b583ecf2bcc32365fa"/>
      <Part Type="punktas" Nr="37-1" Abbr="37-1 p." DocPartId="cb59be38513d4c418f74b9aa39f7de4b" PartId="511ab9d97ce7440a8919bebac5b3ce3e"/>
      <Part Type="punktas" Nr="38" Abbr="38 p." DocPartId="fb9d3af23cf54d7e86169e3be5be0002" PartId="eb756aba5ff14acf9b536016de5f7c6c"/>
      <Part Type="punktas" Nr="39" Abbr="39 p." DocPartId="6f479ca88e0344c78948ae20a550b60a" PartId="43dd85dacf424ff8a34e03d9974f429f"/>
    </Part>
    <Part Type="pabaiga" DocPartId="ac421c8db2614fbc98e3b253e971c908" PartId="c154a9c5050a4d6ca3ae854113bdd7e4"/>
  </Part>
  <Part Type="priedas" Nr="1" Abbr="1 pr." Title="NEFORMALIOJO SUAUGUSIŲJŲ ŠVIETIMO PLĖTROS 2014–2016 METŲ VEIKSMŲ PLANO ĮGYVENDINIMO PRIEMONĖS IR VEIKSMAI" DocPartId="39a48362ebfe43659be17f986734700e" PartId="f73e4dc04d9e4dbb8e962b1c1a66fdb1">
    <Part Type="pabaiga" DocPartId="524eab046cdf4f5eba25dedc07f9fca5" PartId="b41062bb94ad42f69a666ced3903b97b"/>
  </Part>
  <Part Type="priedas" Nr="2" Abbr="2 pr." Title="NEFORMALIOJO SUAUGUSIŲJŲ ŠVIETIMO PLĖTROS 2014–2016 METŲ VEIKSMŲ PLANO VERTINIMO KRITERIJAI" DocPartId="8ddc75ecd52d4793a935ee6febf743c1" PartId="5875544a1ff7400fae4a09d37ec74235">
    <Part Type="pabaiga" DocPartId="9714dd1f873c41b695dcc4c31cbbd707" PartId="354ab6f9b4334b93ad25d8a7aac0d6fc"/>
  </Part>
  <Part Type="priedas" Nr="3" Abbr="3 pr." Title="NEFORMALIOJO SUAUGUSIJŲJŲ ŠVIETIMO PLĖTROS 2014–2016 M. VEIKSMŲ PLANO PRIEMONES ĮGYVENDINANČIŲ IR 2014-2020 M. EUROPOS INVESTICIJŲ VEIKSMŲ PROGRAMOS LĖŠOMIS FINANSUOJAMŲ PROJEKTŲ SĄRAŠAS" DocPartId="65ed7ba775dd40399cf6d302651cac39" PartId="cec9e67500fa44758a984fb82c409bea"/>
  <Part Type="priedas" Nr="4" Abbr="4 pr." Title="NEFORMALIOJO SUAUGUSIŲJŲ ŠVIETIMO PLĖTROS 2014–2016 METŲ VEIKSMŲ PLANO ĮGYVENDINIMO PRIEMONĖS IR VEIKSMAI" DocPartId="20d10b85c23e4cbc9943b50f3f0b50d4" PartId="9e7c6a92d9754f1fbfa16a21e2ef8d65">
    <Part Type="pabaiga" DocPartId="3005fabc31544ffea7a3ee3b5992d1c0" PartId="1455d644cd4942bb82f88f0bf2ed83fd"/>
  </Part>
  <Part Type="priedas" Nr="5" Abbr="5 pr." Title="NEFORMALIOJO SUAUGUSIJŲJŲ ŠVIETIMO PLĖTROS 2014–2016 M. VEIKSMŲ PLANO PRIEMONES ĮGYVENDINANČIŲ IR 2014-2020 M. EUROPOS INVESTICIJŲ VEIKSMŲ PROGRAMOS LĖŠOMIS FINANSUOJAMŲ PROJEKTŲ SĄRAŠAS" DocPartId="ddfd29bbb5a9422dacf9593e42692b0a" PartId="cf58e81ee0774ba9ac48722bf6fb750c"/>
</Parts>
</file>

<file path=customXml/item2.xml><?xml version="1.0" encoding="utf-8"?>
<p:properties xmlns:p="http://schemas.microsoft.com/office/2006/metadata/properties" xmlns:xsi="http://www.w3.org/2001/XMLSchema-instance" xmlns:pc="http://schemas.microsoft.com/office/infopath/2007/PartnerControls">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486a94ac-736d-45e7-8c72-5ccf166ec5ef</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0087A-263E-4B1A-92C3-2A6123C59101}">
  <ds:schemaRefs>
    <ds:schemaRef ds:uri="http://lrs.lt/TAIS/DocParts"/>
  </ds:schemaRefs>
</ds:datastoreItem>
</file>

<file path=customXml/itemProps2.xml><?xml version="1.0" encoding="utf-8"?>
<ds:datastoreItem xmlns:ds="http://schemas.openxmlformats.org/officeDocument/2006/customXml" ds:itemID="{16147D7B-D706-42AD-B54D-556FDFA002C3}">
  <ds:schemaRefs>
    <ds:schemaRef ds:uri="http://schemas.microsoft.com/office/2006/metadata/properties"/>
    <ds:schemaRef ds:uri="http://schemas.microsoft.com/office/infopath/2007/PartnerControl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E77DDFCC-3BC2-4E0F-9847-3D06C4FFA7D4}">
  <ds:schemaRefs>
    <ds:schemaRef ds:uri="http://schemas.microsoft.com/sharepoint/v3/contenttype/forms"/>
  </ds:schemaRefs>
</ds:datastoreItem>
</file>

<file path=customXml/itemProps4.xml><?xml version="1.0" encoding="utf-8"?>
<ds:datastoreItem xmlns:ds="http://schemas.openxmlformats.org/officeDocument/2006/customXml" ds:itemID="{85B773A5-ED4A-42A6-9CF1-84902777E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273D969-7A6E-43F9-9B8F-863C0927F231}">
  <ds:schemaRefs>
    <ds:schemaRef ds:uri="http://schemas.microsoft.com/office/2006/metadata/longProperties"/>
  </ds:schemaRefs>
</ds:datastoreItem>
</file>

<file path=customXml/itemProps6.xml><?xml version="1.0" encoding="utf-8"?>
<ds:datastoreItem xmlns:ds="http://schemas.openxmlformats.org/officeDocument/2006/customXml" ds:itemID="{ACD9D250-2956-4A1C-BB19-FAF23415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35201</Words>
  <Characters>20066</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Neformaliojo suaugusiuju svietimo veiksmu planas_2014_09_30_1.doc</vt:lpstr>
      <vt:lpstr>PATVIRTINTA</vt:lpstr>
    </vt:vector>
  </TitlesOfParts>
  <Company>SMM</Company>
  <LinksUpToDate>false</LinksUpToDate>
  <CharactersWithSpaces>55157</CharactersWithSpaces>
  <SharedDoc>false</SharedDoc>
  <HyperlinkBase/>
  <HLinks>
    <vt:vector size="6" baseType="variant">
      <vt:variant>
        <vt:i4>2949199</vt:i4>
      </vt:variant>
      <vt:variant>
        <vt:i4>2198</vt:i4>
      </vt:variant>
      <vt:variant>
        <vt:i4>1025</vt:i4>
      </vt:variant>
      <vt:variant>
        <vt:i4>1</vt:i4>
      </vt:variant>
      <vt:variant>
        <vt:lpwstr>cid:image001.jpg@01CFDD98.F9A45E20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Neformaliojo suaugusiuju svietimo veiksmu planas_2014_09_30_1.doc</dc:title>
  <dc:creator>tbaltrukonyte</dc:creator>
  <cp:lastModifiedBy>Birute</cp:lastModifiedBy>
  <cp:revision>2</cp:revision>
  <cp:lastPrinted>2014-10-02T07:05:00Z</cp:lastPrinted>
  <dcterms:created xsi:type="dcterms:W3CDTF">2016-06-02T13:03:00Z</dcterms:created>
  <dcterms:modified xsi:type="dcterms:W3CDTF">2016-06-02T13:03:00Z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0x0100153236859AE8400B91AB6DED16FD5C3E0300D98BC7B75F0593419B85656F641E16CA</vt:lpwstr>
  </property>
</Properties>
</file>